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top w:w="30" w:type="dxa"/>
          <w:left w:w="30" w:type="dxa"/>
          <w:bottom w:w="30" w:type="dxa"/>
          <w:right w:w="30" w:type="dxa"/>
        </w:tblCellMar>
        <w:tblLook w:val="04A0" w:firstRow="1" w:lastRow="0" w:firstColumn="1" w:lastColumn="0" w:noHBand="0" w:noVBand="1"/>
      </w:tblPr>
      <w:tblGrid>
        <w:gridCol w:w="405"/>
        <w:gridCol w:w="436"/>
        <w:gridCol w:w="8159"/>
      </w:tblGrid>
      <w:tr w:rsidR="005F5CBB" w:rsidRPr="005F5CBB" w:rsidTr="005F5CBB">
        <w:trPr>
          <w:tblCellSpacing w:w="0" w:type="dxa"/>
        </w:trPr>
        <w:tc>
          <w:tcPr>
            <w:tcW w:w="405" w:type="dxa"/>
            <w:shd w:val="clear" w:color="auto" w:fill="FFFFFF"/>
            <w:vAlign w:val="center"/>
            <w:hideMark/>
          </w:tcPr>
          <w:p w:rsidR="005F5CBB" w:rsidRPr="005F5CBB" w:rsidRDefault="005F5CBB" w:rsidP="005F5CBB">
            <w:pPr>
              <w:spacing w:after="0" w:line="240" w:lineRule="auto"/>
              <w:rPr>
                <w:rFonts w:ascii="Times New Roman" w:eastAsia="Times New Roman" w:hAnsi="Times New Roman" w:cs="Times New Roman"/>
                <w:sz w:val="24"/>
                <w:szCs w:val="24"/>
              </w:rPr>
            </w:pPr>
            <w:r w:rsidRPr="005F5CBB">
              <w:rPr>
                <w:rFonts w:ascii="Times New Roman" w:eastAsia="Times New Roman" w:hAnsi="Times New Roman" w:cs="Times New Roman"/>
                <w:sz w:val="24"/>
                <w:szCs w:val="24"/>
              </w:rPr>
              <w:br/>
              <w:t> </w:t>
            </w:r>
          </w:p>
        </w:tc>
        <w:tc>
          <w:tcPr>
            <w:tcW w:w="435" w:type="dxa"/>
            <w:vAlign w:val="center"/>
            <w:hideMark/>
          </w:tcPr>
          <w:p w:rsidR="005F5CBB" w:rsidRPr="005F5CBB" w:rsidRDefault="005F5CBB" w:rsidP="005F5CBB">
            <w:pPr>
              <w:spacing w:after="0" w:line="240" w:lineRule="auto"/>
              <w:rPr>
                <w:rFonts w:ascii="Times New Roman" w:eastAsia="Times New Roman" w:hAnsi="Times New Roman" w:cs="Times New Roman"/>
                <w:sz w:val="24"/>
                <w:szCs w:val="24"/>
              </w:rPr>
            </w:pPr>
            <w:r w:rsidRPr="005F5CBB">
              <w:rPr>
                <w:rFonts w:ascii="Times New Roman" w:eastAsia="Times New Roman" w:hAnsi="Times New Roman" w:cs="Times New Roman"/>
                <w:sz w:val="24"/>
                <w:szCs w:val="24"/>
              </w:rPr>
              <w:t> </w:t>
            </w:r>
          </w:p>
        </w:tc>
        <w:tc>
          <w:tcPr>
            <w:tcW w:w="8145" w:type="dxa"/>
            <w:vAlign w:val="center"/>
            <w:hideMark/>
          </w:tcPr>
          <w:tbl>
            <w:tblPr>
              <w:bidiVisual/>
              <w:tblW w:w="8070" w:type="dxa"/>
              <w:tblCellSpacing w:w="0" w:type="dxa"/>
              <w:tblCellMar>
                <w:top w:w="75" w:type="dxa"/>
                <w:left w:w="75" w:type="dxa"/>
                <w:bottom w:w="75" w:type="dxa"/>
                <w:right w:w="75" w:type="dxa"/>
              </w:tblCellMar>
              <w:tblLook w:val="04A0" w:firstRow="1" w:lastRow="0" w:firstColumn="1" w:lastColumn="0" w:noHBand="0" w:noVBand="1"/>
            </w:tblPr>
            <w:tblGrid>
              <w:gridCol w:w="4165"/>
              <w:gridCol w:w="3905"/>
            </w:tblGrid>
            <w:tr w:rsidR="005F5CBB" w:rsidRPr="005F5CBB">
              <w:trPr>
                <w:tblCellSpacing w:w="0" w:type="dxa"/>
              </w:trPr>
              <w:tc>
                <w:tcPr>
                  <w:tcW w:w="7905" w:type="dxa"/>
                  <w:gridSpan w:val="2"/>
                  <w:shd w:val="clear" w:color="auto" w:fill="990000"/>
                  <w:vAlign w:val="bottom"/>
                  <w:hideMark/>
                </w:tcPr>
                <w:p w:rsidR="005F5CBB" w:rsidRPr="005F5CBB" w:rsidRDefault="005F5CBB" w:rsidP="005F5CBB">
                  <w:pPr>
                    <w:bidi/>
                    <w:spacing w:before="100" w:beforeAutospacing="1" w:after="100" w:afterAutospacing="1" w:line="240" w:lineRule="auto"/>
                    <w:rPr>
                      <w:rFonts w:ascii="Times New Roman" w:eastAsia="Times New Roman" w:hAnsi="Times New Roman" w:cs="Times New Roman"/>
                      <w:sz w:val="24"/>
                      <w:szCs w:val="24"/>
                    </w:rPr>
                  </w:pPr>
                  <w:proofErr w:type="gramStart"/>
                  <w:r w:rsidRPr="005F5CBB">
                    <w:rPr>
                      <w:rFonts w:ascii="Times New Roman" w:eastAsia="Times New Roman" w:hAnsi="Times New Roman" w:cs="Times New Roman" w:hint="cs"/>
                      <w:b/>
                      <w:bCs/>
                      <w:color w:val="FFFFFF"/>
                      <w:sz w:val="36"/>
                      <w:szCs w:val="36"/>
                      <w:rtl/>
                    </w:rPr>
                    <w:t>اللامركزية ,</w:t>
                  </w:r>
                  <w:proofErr w:type="gramEnd"/>
                  <w:r w:rsidRPr="005F5CBB">
                    <w:rPr>
                      <w:rFonts w:ascii="Times New Roman" w:eastAsia="Times New Roman" w:hAnsi="Times New Roman" w:cs="Times New Roman" w:hint="cs"/>
                      <w:b/>
                      <w:bCs/>
                      <w:color w:val="FFFFFF"/>
                      <w:sz w:val="36"/>
                      <w:szCs w:val="36"/>
                      <w:rtl/>
                    </w:rPr>
                    <w:t xml:space="preserve"> هل هي حاجة داخلية أم أجنده خارجية</w:t>
                  </w:r>
                </w:p>
              </w:tc>
            </w:tr>
            <w:tr w:rsidR="005F5CBB" w:rsidRPr="005F5CBB">
              <w:trPr>
                <w:tblCellSpacing w:w="0" w:type="dxa"/>
              </w:trPr>
              <w:tc>
                <w:tcPr>
                  <w:tcW w:w="4080" w:type="dxa"/>
                  <w:shd w:val="clear" w:color="auto" w:fill="E6E6E6"/>
                  <w:vAlign w:val="center"/>
                  <w:hideMark/>
                </w:tcPr>
                <w:p w:rsidR="005F5CBB" w:rsidRPr="005F5CBB" w:rsidRDefault="005F5CBB" w:rsidP="005F5CBB">
                  <w:pPr>
                    <w:bidi/>
                    <w:spacing w:before="100" w:beforeAutospacing="1" w:after="100" w:afterAutospacing="1" w:line="240" w:lineRule="auto"/>
                    <w:rPr>
                      <w:rFonts w:ascii="Times New Roman" w:eastAsia="Times New Roman" w:hAnsi="Times New Roman" w:cs="Times New Roman"/>
                      <w:sz w:val="24"/>
                      <w:szCs w:val="24"/>
                    </w:rPr>
                  </w:pPr>
                  <w:r w:rsidRPr="005F5CBB">
                    <w:rPr>
                      <w:rFonts w:ascii="Times New Roman" w:eastAsia="Times New Roman" w:hAnsi="Times New Roman" w:cs="Times New Roman" w:hint="cs"/>
                      <w:b/>
                      <w:bCs/>
                      <w:color w:val="800000"/>
                      <w:sz w:val="27"/>
                      <w:szCs w:val="27"/>
                      <w:rtl/>
                    </w:rPr>
                    <w:t> </w:t>
                  </w:r>
                  <w:r w:rsidRPr="005F5CBB">
                    <w:rPr>
                      <w:rFonts w:ascii="Times New Roman" w:eastAsia="Times New Roman" w:hAnsi="Times New Roman" w:cs="Times New Roman" w:hint="cs"/>
                      <w:color w:val="800000"/>
                      <w:sz w:val="27"/>
                      <w:szCs w:val="27"/>
                      <w:rtl/>
                    </w:rPr>
                    <w:t>جمال الشوبكي</w:t>
                  </w:r>
                </w:p>
                <w:p w:rsidR="005F5CBB" w:rsidRPr="005F5CBB" w:rsidRDefault="005F5CBB" w:rsidP="005F5CBB">
                  <w:pPr>
                    <w:bidi/>
                    <w:spacing w:before="100" w:beforeAutospacing="1" w:after="100" w:afterAutospacing="1" w:line="240" w:lineRule="auto"/>
                    <w:rPr>
                      <w:rFonts w:ascii="Times New Roman" w:eastAsia="Times New Roman" w:hAnsi="Times New Roman" w:cs="Times New Roman"/>
                      <w:sz w:val="24"/>
                      <w:szCs w:val="24"/>
                    </w:rPr>
                  </w:pPr>
                  <w:r w:rsidRPr="005F5CBB">
                    <w:rPr>
                      <w:rFonts w:ascii="Times New Roman" w:eastAsia="Times New Roman" w:hAnsi="Times New Roman" w:cs="Times New Roman" w:hint="cs"/>
                      <w:sz w:val="27"/>
                      <w:szCs w:val="27"/>
                    </w:rPr>
                    <w:t xml:space="preserve">1/11/2003, </w:t>
                  </w:r>
                  <w:proofErr w:type="spellStart"/>
                  <w:r w:rsidRPr="005F5CBB">
                    <w:rPr>
                      <w:rFonts w:ascii="Times New Roman" w:eastAsia="Times New Roman" w:hAnsi="Times New Roman" w:cs="Times New Roman" w:hint="cs"/>
                      <w:sz w:val="27"/>
                      <w:szCs w:val="27"/>
                      <w:rtl/>
                    </w:rPr>
                    <w:t>باسيا</w:t>
                  </w:r>
                  <w:proofErr w:type="spellEnd"/>
                  <w:r w:rsidRPr="005F5CBB">
                    <w:rPr>
                      <w:rFonts w:ascii="Times New Roman" w:eastAsia="Times New Roman" w:hAnsi="Times New Roman" w:cs="Times New Roman" w:hint="cs"/>
                      <w:sz w:val="27"/>
                      <w:szCs w:val="27"/>
                      <w:rtl/>
                    </w:rPr>
                    <w:t xml:space="preserve"> (رام </w:t>
                  </w:r>
                  <w:proofErr w:type="spellStart"/>
                  <w:r w:rsidRPr="005F5CBB">
                    <w:rPr>
                      <w:rFonts w:ascii="Times New Roman" w:eastAsia="Times New Roman" w:hAnsi="Times New Roman" w:cs="Times New Roman" w:hint="cs"/>
                      <w:sz w:val="27"/>
                      <w:szCs w:val="27"/>
                      <w:rtl/>
                    </w:rPr>
                    <w:t>اللة</w:t>
                  </w:r>
                  <w:proofErr w:type="spellEnd"/>
                  <w:r w:rsidRPr="005F5CBB">
                    <w:rPr>
                      <w:rFonts w:ascii="Times New Roman" w:eastAsia="Times New Roman" w:hAnsi="Times New Roman" w:cs="Times New Roman" w:hint="cs"/>
                      <w:sz w:val="27"/>
                      <w:szCs w:val="27"/>
                    </w:rPr>
                    <w:t>)</w:t>
                  </w:r>
                </w:p>
              </w:tc>
              <w:tc>
                <w:tcPr>
                  <w:tcW w:w="3660" w:type="dxa"/>
                  <w:shd w:val="clear" w:color="auto" w:fill="E6E6E6"/>
                  <w:vAlign w:val="center"/>
                  <w:hideMark/>
                </w:tcPr>
                <w:p w:rsidR="005F5CBB" w:rsidRPr="005F5CBB" w:rsidRDefault="005F5CBB" w:rsidP="005F5CBB">
                  <w:pPr>
                    <w:bidi/>
                    <w:spacing w:before="100" w:beforeAutospacing="1" w:after="100" w:afterAutospacing="1" w:line="240" w:lineRule="auto"/>
                    <w:jc w:val="right"/>
                    <w:rPr>
                      <w:rFonts w:ascii="Times New Roman" w:eastAsia="Times New Roman" w:hAnsi="Times New Roman" w:cs="Times New Roman"/>
                      <w:sz w:val="24"/>
                      <w:szCs w:val="24"/>
                    </w:rPr>
                  </w:pPr>
                  <w:hyperlink r:id="rId5" w:history="1">
                    <w:r w:rsidRPr="005F5CBB">
                      <w:rPr>
                        <w:rFonts w:ascii="Arial" w:eastAsia="Times New Roman" w:hAnsi="Arial" w:cs="Arial"/>
                        <w:color w:val="0000FF"/>
                        <w:sz w:val="20"/>
                        <w:szCs w:val="20"/>
                        <w:u w:val="single"/>
                      </w:rPr>
                      <w:t>English</w:t>
                    </w:r>
                  </w:hyperlink>
                  <w:hyperlink r:id="rId6" w:history="1">
                    <w:r w:rsidRPr="005F5CBB">
                      <w:rPr>
                        <w:rFonts w:ascii="Arial" w:eastAsia="Times New Roman" w:hAnsi="Arial" w:cs="Arial"/>
                        <w:color w:val="0000FF"/>
                        <w:sz w:val="20"/>
                        <w:szCs w:val="20"/>
                        <w:u w:val="single"/>
                      </w:rPr>
                      <w:t> Version</w:t>
                    </w:r>
                  </w:hyperlink>
                  <w:r w:rsidRPr="005F5CBB">
                    <w:rPr>
                      <w:rFonts w:ascii="Arial" w:eastAsia="Times New Roman" w:hAnsi="Arial" w:cs="Arial"/>
                      <w:color w:val="800000"/>
                      <w:sz w:val="20"/>
                      <w:szCs w:val="20"/>
                    </w:rPr>
                    <w:t> | </w:t>
                  </w:r>
                  <w:hyperlink r:id="rId7" w:history="1">
                    <w:r w:rsidRPr="005F5CBB">
                      <w:rPr>
                        <w:rFonts w:ascii="Arial" w:eastAsia="Times New Roman" w:hAnsi="Arial" w:cs="Arial"/>
                        <w:color w:val="0000FF"/>
                        <w:sz w:val="20"/>
                        <w:szCs w:val="20"/>
                        <w:u w:val="single"/>
                      </w:rPr>
                      <w:t>Participants &amp; Photos</w:t>
                    </w:r>
                  </w:hyperlink>
                </w:p>
              </w:tc>
            </w:tr>
            <w:tr w:rsidR="005F5CBB" w:rsidRPr="005F5CBB">
              <w:trPr>
                <w:tblCellSpacing w:w="0" w:type="dxa"/>
              </w:trPr>
              <w:tc>
                <w:tcPr>
                  <w:tcW w:w="4080" w:type="dxa"/>
                  <w:shd w:val="clear" w:color="auto" w:fill="CCCCCC"/>
                  <w:vAlign w:val="center"/>
                  <w:hideMark/>
                </w:tcPr>
                <w:p w:rsidR="005F5CBB" w:rsidRPr="005F5CBB" w:rsidRDefault="005F5CBB" w:rsidP="005F5CBB">
                  <w:pPr>
                    <w:bidi/>
                    <w:spacing w:before="100" w:beforeAutospacing="1" w:after="100" w:afterAutospacing="1" w:line="300" w:lineRule="atLeast"/>
                    <w:rPr>
                      <w:rFonts w:ascii="Verdana" w:eastAsia="Times New Roman" w:hAnsi="Verdana" w:cs="Times New Roman"/>
                      <w:sz w:val="18"/>
                      <w:szCs w:val="18"/>
                    </w:rPr>
                  </w:pPr>
                  <w:r w:rsidRPr="005F5CBB">
                    <w:rPr>
                      <w:rFonts w:ascii="Verdana" w:eastAsia="Times New Roman" w:hAnsi="Verdana" w:cs="Times New Roman" w:hint="cs"/>
                      <w:sz w:val="27"/>
                      <w:szCs w:val="27"/>
                    </w:rPr>
                    <w:t>:: </w:t>
                  </w:r>
                  <w:hyperlink r:id="rId8" w:anchor="1" w:history="1">
                    <w:r w:rsidRPr="005F5CBB">
                      <w:rPr>
                        <w:rFonts w:ascii="Verdana" w:eastAsia="Times New Roman" w:hAnsi="Verdana" w:cs="Times New Roman" w:hint="cs"/>
                        <w:color w:val="0000FF"/>
                        <w:sz w:val="27"/>
                        <w:szCs w:val="27"/>
                        <w:u w:val="single"/>
                        <w:rtl/>
                      </w:rPr>
                      <w:t>مصطلحات</w:t>
                    </w:r>
                  </w:hyperlink>
                  <w:r w:rsidRPr="005F5CBB">
                    <w:rPr>
                      <w:rFonts w:ascii="Verdana" w:eastAsia="Times New Roman" w:hAnsi="Verdana" w:cs="Times New Roman" w:hint="cs"/>
                      <w:sz w:val="27"/>
                      <w:szCs w:val="27"/>
                    </w:rPr>
                    <w:t> </w:t>
                  </w:r>
                  <w:r w:rsidRPr="005F5CBB">
                    <w:rPr>
                      <w:rFonts w:ascii="Verdana" w:eastAsia="Times New Roman" w:hAnsi="Verdana" w:cs="Times New Roman" w:hint="cs"/>
                      <w:sz w:val="27"/>
                      <w:szCs w:val="27"/>
                    </w:rPr>
                    <w:br/>
                    <w:t>:: </w:t>
                  </w:r>
                  <w:hyperlink r:id="rId9" w:anchor="2" w:history="1">
                    <w:r w:rsidRPr="005F5CBB">
                      <w:rPr>
                        <w:rFonts w:ascii="Verdana" w:eastAsia="Times New Roman" w:hAnsi="Verdana" w:cs="Times New Roman" w:hint="cs"/>
                        <w:color w:val="0000FF"/>
                        <w:sz w:val="27"/>
                        <w:szCs w:val="27"/>
                        <w:u w:val="single"/>
                        <w:rtl/>
                      </w:rPr>
                      <w:t>المقدمة</w:t>
                    </w:r>
                  </w:hyperlink>
                  <w:r w:rsidRPr="005F5CBB">
                    <w:rPr>
                      <w:rFonts w:ascii="Verdana" w:eastAsia="Times New Roman" w:hAnsi="Verdana" w:cs="Times New Roman" w:hint="cs"/>
                      <w:sz w:val="27"/>
                      <w:szCs w:val="27"/>
                    </w:rPr>
                    <w:t> </w:t>
                  </w:r>
                  <w:r w:rsidRPr="005F5CBB">
                    <w:rPr>
                      <w:rFonts w:ascii="Verdana" w:eastAsia="Times New Roman" w:hAnsi="Verdana" w:cs="Times New Roman" w:hint="cs"/>
                      <w:sz w:val="27"/>
                      <w:szCs w:val="27"/>
                    </w:rPr>
                    <w:br/>
                    <w:t>:: </w:t>
                  </w:r>
                  <w:hyperlink r:id="rId10" w:anchor="3" w:history="1">
                    <w:r w:rsidRPr="005F5CBB">
                      <w:rPr>
                        <w:rFonts w:ascii="Verdana" w:eastAsia="Times New Roman" w:hAnsi="Verdana" w:cs="Times New Roman" w:hint="cs"/>
                        <w:color w:val="0000FF"/>
                        <w:sz w:val="27"/>
                        <w:szCs w:val="27"/>
                        <w:u w:val="single"/>
                        <w:rtl/>
                      </w:rPr>
                      <w:t>توصيات على المدى القصير</w:t>
                    </w:r>
                  </w:hyperlink>
                  <w:r w:rsidRPr="005F5CBB">
                    <w:rPr>
                      <w:rFonts w:ascii="Verdana" w:eastAsia="Times New Roman" w:hAnsi="Verdana" w:cs="Times New Roman" w:hint="cs"/>
                      <w:sz w:val="27"/>
                      <w:szCs w:val="27"/>
                    </w:rPr>
                    <w:t> </w:t>
                  </w:r>
                  <w:r w:rsidRPr="005F5CBB">
                    <w:rPr>
                      <w:rFonts w:ascii="Verdana" w:eastAsia="Times New Roman" w:hAnsi="Verdana" w:cs="Times New Roman" w:hint="cs"/>
                      <w:sz w:val="27"/>
                      <w:szCs w:val="27"/>
                    </w:rPr>
                    <w:br/>
                    <w:t>:: </w:t>
                  </w:r>
                  <w:hyperlink r:id="rId11" w:anchor="4" w:history="1">
                    <w:r w:rsidRPr="005F5CBB">
                      <w:rPr>
                        <w:rFonts w:ascii="Verdana" w:eastAsia="Times New Roman" w:hAnsi="Verdana" w:cs="Times New Roman" w:hint="cs"/>
                        <w:color w:val="0000FF"/>
                        <w:sz w:val="27"/>
                        <w:szCs w:val="27"/>
                        <w:u w:val="single"/>
                        <w:rtl/>
                      </w:rPr>
                      <w:t>نتائج وتوصيات على المدى المتوسط والبعيد</w:t>
                    </w:r>
                  </w:hyperlink>
                </w:p>
              </w:tc>
              <w:tc>
                <w:tcPr>
                  <w:tcW w:w="3660" w:type="dxa"/>
                  <w:shd w:val="clear" w:color="auto" w:fill="CCCCCC"/>
                  <w:vAlign w:val="center"/>
                  <w:hideMark/>
                </w:tcPr>
                <w:p w:rsidR="005F5CBB" w:rsidRPr="005F5CBB" w:rsidRDefault="005F5CBB" w:rsidP="005F5CBB">
                  <w:pPr>
                    <w:bidi/>
                    <w:spacing w:after="0" w:line="240" w:lineRule="auto"/>
                    <w:jc w:val="right"/>
                    <w:rPr>
                      <w:rFonts w:ascii="Times New Roman" w:eastAsia="Times New Roman" w:hAnsi="Times New Roman" w:cs="Times New Roman"/>
                      <w:sz w:val="24"/>
                      <w:szCs w:val="24"/>
                    </w:rPr>
                  </w:pPr>
                  <w:r>
                    <w:rPr>
                      <w:rFonts w:ascii="Arial" w:eastAsia="Times New Roman" w:hAnsi="Arial" w:cs="Arial"/>
                      <w:noProof/>
                      <w:color w:val="0000FF"/>
                      <w:sz w:val="27"/>
                      <w:szCs w:val="27"/>
                    </w:rPr>
                    <w:drawing>
                      <wp:inline distT="0" distB="0" distL="0" distR="0" wp14:anchorId="480D4CF3" wp14:editId="414DEFDA">
                        <wp:extent cx="695325" cy="857250"/>
                        <wp:effectExtent l="0" t="0" r="9525" b="0"/>
                        <wp:docPr id="4" name="תמונה 4" descr="Jamal El-Shobaki  :: Click for more photos from the meet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al El-Shobaki  :: Click for more photos from the meeting">
                                  <a:hlinkClick r:id="rId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tc>
            </w:tr>
          </w:tbl>
          <w:p w:rsidR="005F5CBB" w:rsidRPr="005F5CBB" w:rsidRDefault="005F5CBB" w:rsidP="005F5CBB">
            <w:pPr>
              <w:bidi/>
              <w:spacing w:after="0" w:line="420" w:lineRule="atLeast"/>
              <w:jc w:val="center"/>
              <w:rPr>
                <w:rFonts w:ascii="Courier New" w:eastAsia="Times New Roman" w:hAnsi="Courier New" w:cs="Courier New"/>
                <w:sz w:val="28"/>
                <w:szCs w:val="28"/>
              </w:rPr>
            </w:pPr>
            <w:r w:rsidRPr="005F5CBB">
              <w:rPr>
                <w:rFonts w:ascii="Times New Roman" w:eastAsia="Times New Roman" w:hAnsi="Times New Roman" w:cs="Times New Roman"/>
                <w:b/>
                <w:bCs/>
                <w:sz w:val="27"/>
                <w:szCs w:val="27"/>
                <w:rtl/>
              </w:rPr>
              <w:t> </w:t>
            </w:r>
          </w:p>
          <w:p w:rsidR="005F5CBB" w:rsidRPr="005F5CBB" w:rsidRDefault="005F5CBB" w:rsidP="005F5CBB">
            <w:pPr>
              <w:bidi/>
              <w:spacing w:after="0" w:line="360" w:lineRule="atLeast"/>
              <w:rPr>
                <w:rFonts w:ascii="Times New Roman" w:eastAsia="Times New Roman" w:hAnsi="Times New Roman" w:cs="Times New Roman"/>
                <w:sz w:val="24"/>
                <w:szCs w:val="24"/>
                <w:rtl/>
              </w:rPr>
            </w:pPr>
            <w:bookmarkStart w:id="0" w:name="1"/>
            <w:bookmarkEnd w:id="0"/>
            <w:r w:rsidRPr="005F5CBB">
              <w:rPr>
                <w:rFonts w:ascii="Times New Roman" w:eastAsia="Times New Roman" w:hAnsi="Times New Roman" w:cs="Times New Roman" w:hint="cs"/>
                <w:sz w:val="27"/>
                <w:szCs w:val="27"/>
                <w:u w:val="single"/>
                <w:rtl/>
              </w:rPr>
              <w:t>مصطلحات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1- </w:t>
            </w:r>
            <w:r w:rsidRPr="005F5CBB">
              <w:rPr>
                <w:rFonts w:ascii="Times New Roman" w:eastAsia="Times New Roman" w:hAnsi="Times New Roman" w:cs="Times New Roman" w:hint="cs"/>
                <w:sz w:val="27"/>
                <w:szCs w:val="27"/>
                <w:rtl/>
              </w:rPr>
              <w:t xml:space="preserve">السلطة </w:t>
            </w:r>
            <w:proofErr w:type="gramStart"/>
            <w:r w:rsidRPr="005F5CBB">
              <w:rPr>
                <w:rFonts w:ascii="Times New Roman" w:eastAsia="Times New Roman" w:hAnsi="Times New Roman" w:cs="Times New Roman" w:hint="cs"/>
                <w:sz w:val="27"/>
                <w:szCs w:val="27"/>
                <w:rtl/>
              </w:rPr>
              <w:t>المركزية :</w:t>
            </w:r>
            <w:proofErr w:type="gramEnd"/>
            <w:r w:rsidRPr="005F5CBB">
              <w:rPr>
                <w:rFonts w:ascii="Times New Roman" w:eastAsia="Times New Roman" w:hAnsi="Times New Roman" w:cs="Times New Roman" w:hint="cs"/>
                <w:sz w:val="27"/>
                <w:szCs w:val="27"/>
                <w:rtl/>
              </w:rPr>
              <w:t xml:space="preserve"> وزارة الحكم المحلي في القانون الفلسطيني وفي القانون الأردني وزارة الشؤون البلدية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2-  </w:t>
            </w:r>
            <w:r w:rsidRPr="005F5CBB">
              <w:rPr>
                <w:rFonts w:ascii="Times New Roman" w:eastAsia="Times New Roman" w:hAnsi="Times New Roman" w:cs="Times New Roman" w:hint="cs"/>
                <w:sz w:val="27"/>
                <w:szCs w:val="27"/>
                <w:rtl/>
              </w:rPr>
              <w:t xml:space="preserve">السلطة </w:t>
            </w:r>
            <w:proofErr w:type="gramStart"/>
            <w:r w:rsidRPr="005F5CBB">
              <w:rPr>
                <w:rFonts w:ascii="Times New Roman" w:eastAsia="Times New Roman" w:hAnsi="Times New Roman" w:cs="Times New Roman" w:hint="cs"/>
                <w:sz w:val="27"/>
                <w:szCs w:val="27"/>
                <w:rtl/>
              </w:rPr>
              <w:t>المحلية :</w:t>
            </w:r>
            <w:proofErr w:type="gramEnd"/>
            <w:r w:rsidRPr="005F5CBB">
              <w:rPr>
                <w:rFonts w:ascii="Times New Roman" w:eastAsia="Times New Roman" w:hAnsi="Times New Roman" w:cs="Times New Roman" w:hint="cs"/>
                <w:sz w:val="27"/>
                <w:szCs w:val="27"/>
                <w:rtl/>
              </w:rPr>
              <w:t xml:space="preserve"> مجالس الهيئات المحلية في القانون الفلسطيني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3- </w:t>
            </w:r>
            <w:r w:rsidRPr="005F5CBB">
              <w:rPr>
                <w:rFonts w:ascii="Times New Roman" w:eastAsia="Times New Roman" w:hAnsi="Times New Roman" w:cs="Times New Roman" w:hint="cs"/>
                <w:sz w:val="27"/>
                <w:szCs w:val="27"/>
                <w:rtl/>
              </w:rPr>
              <w:t>الوحدة المحلية : التنظيم الإقليمي الذي تباشر به إدارة محلية في نطاق الاختصاصات والمسؤوليات المناطة بها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4-  </w:t>
            </w:r>
            <w:r w:rsidRPr="005F5CBB">
              <w:rPr>
                <w:rFonts w:ascii="Times New Roman" w:eastAsia="Times New Roman" w:hAnsi="Times New Roman" w:cs="Times New Roman" w:hint="cs"/>
                <w:sz w:val="27"/>
                <w:szCs w:val="27"/>
                <w:rtl/>
              </w:rPr>
              <w:t xml:space="preserve">الإدارة المحلية ( اللامركزية الإدارية </w:t>
            </w:r>
            <w:proofErr w:type="gramStart"/>
            <w:r w:rsidRPr="005F5CBB">
              <w:rPr>
                <w:rFonts w:ascii="Times New Roman" w:eastAsia="Times New Roman" w:hAnsi="Times New Roman" w:cs="Times New Roman" w:hint="cs"/>
                <w:sz w:val="27"/>
                <w:szCs w:val="27"/>
                <w:rtl/>
              </w:rPr>
              <w:t>) :</w:t>
            </w:r>
            <w:proofErr w:type="gramEnd"/>
            <w:r w:rsidRPr="005F5CBB">
              <w:rPr>
                <w:rFonts w:ascii="Times New Roman" w:eastAsia="Times New Roman" w:hAnsi="Times New Roman" w:cs="Times New Roman" w:hint="cs"/>
                <w:sz w:val="27"/>
                <w:szCs w:val="27"/>
                <w:rtl/>
              </w:rPr>
              <w:t xml:space="preserve"> وجود مصالح محلية متميزة يعهد بالإشراف عليها إلى وحدات إدارية مستقلة مع اقتصار اختصاصها على جزء معين من الدولة تحت رقابة وإشراف السلطة المركزية . والاختصاصات متركزة في النواحي الإدارية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5-</w:t>
            </w:r>
            <w:r w:rsidRPr="005F5CBB">
              <w:rPr>
                <w:rFonts w:ascii="Times New Roman" w:eastAsia="Times New Roman" w:hAnsi="Times New Roman" w:cs="Times New Roman" w:hint="cs"/>
                <w:sz w:val="27"/>
                <w:szCs w:val="27"/>
                <w:rtl/>
              </w:rPr>
              <w:t xml:space="preserve">الحكم المحلي ( اللامركزية السياسية </w:t>
            </w:r>
            <w:proofErr w:type="gramStart"/>
            <w:r w:rsidRPr="005F5CBB">
              <w:rPr>
                <w:rFonts w:ascii="Times New Roman" w:eastAsia="Times New Roman" w:hAnsi="Times New Roman" w:cs="Times New Roman" w:hint="cs"/>
                <w:sz w:val="27"/>
                <w:szCs w:val="27"/>
                <w:rtl/>
              </w:rPr>
              <w:t>) :</w:t>
            </w:r>
            <w:proofErr w:type="gramEnd"/>
            <w:r w:rsidRPr="005F5CBB">
              <w:rPr>
                <w:rFonts w:ascii="Times New Roman" w:eastAsia="Times New Roman" w:hAnsi="Times New Roman" w:cs="Times New Roman" w:hint="cs"/>
                <w:sz w:val="27"/>
                <w:szCs w:val="27"/>
                <w:rtl/>
              </w:rPr>
              <w:t xml:space="preserve"> تتضمن توزيع السلطات التشريعية والتنفيذية والقضائية بين الحكومة المركزية والحكومات المحلية وهو يعتبر أسلوب في التنظيم الدستوري للدولة بحيث تكون العلاقة بين السلطة المركزية والسلطة المحلية علاقة ندية </w:t>
            </w:r>
            <w:proofErr w:type="spellStart"/>
            <w:r w:rsidRPr="005F5CBB">
              <w:rPr>
                <w:rFonts w:ascii="Times New Roman" w:eastAsia="Times New Roman" w:hAnsi="Times New Roman" w:cs="Times New Roman" w:hint="cs"/>
                <w:sz w:val="27"/>
                <w:szCs w:val="27"/>
                <w:rtl/>
              </w:rPr>
              <w:t>وتكافئية</w:t>
            </w:r>
            <w:proofErr w:type="spellEnd"/>
            <w:r w:rsidRPr="005F5CBB">
              <w:rPr>
                <w:rFonts w:ascii="Times New Roman" w:eastAsia="Times New Roman" w:hAnsi="Times New Roman" w:cs="Times New Roman" w:hint="cs"/>
                <w:sz w:val="27"/>
                <w:szCs w:val="27"/>
                <w:rtl/>
              </w:rPr>
              <w:t xml:space="preserve"> بين السلطتين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6-  </w:t>
            </w:r>
            <w:r w:rsidRPr="005F5CBB">
              <w:rPr>
                <w:rFonts w:ascii="Times New Roman" w:eastAsia="Times New Roman" w:hAnsi="Times New Roman" w:cs="Times New Roman" w:hint="cs"/>
                <w:sz w:val="27"/>
                <w:szCs w:val="27"/>
                <w:rtl/>
              </w:rPr>
              <w:t xml:space="preserve">أبعاد الحكم المحلي " وجود هذه الأبعاد يعطي دلالة و مؤشر واضح حول طبيعة نظام الحكم المحلي وهي خمس الانتخابي, </w:t>
            </w:r>
            <w:proofErr w:type="gramStart"/>
            <w:r w:rsidRPr="005F5CBB">
              <w:rPr>
                <w:rFonts w:ascii="Times New Roman" w:eastAsia="Times New Roman" w:hAnsi="Times New Roman" w:cs="Times New Roman" w:hint="cs"/>
                <w:sz w:val="27"/>
                <w:szCs w:val="27"/>
                <w:rtl/>
              </w:rPr>
              <w:t>المالي ,</w:t>
            </w:r>
            <w:proofErr w:type="gramEnd"/>
            <w:r w:rsidRPr="005F5CBB">
              <w:rPr>
                <w:rFonts w:ascii="Times New Roman" w:eastAsia="Times New Roman" w:hAnsi="Times New Roman" w:cs="Times New Roman" w:hint="cs"/>
                <w:sz w:val="27"/>
                <w:szCs w:val="27"/>
                <w:rtl/>
              </w:rPr>
              <w:t xml:space="preserve"> الجغرافي, السياسي , الوظيفي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proofErr w:type="gramStart"/>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الانتخابي :</w:t>
            </w:r>
            <w:proofErr w:type="gramEnd"/>
            <w:r w:rsidRPr="005F5CBB">
              <w:rPr>
                <w:rFonts w:ascii="Times New Roman" w:eastAsia="Times New Roman" w:hAnsi="Times New Roman" w:cs="Times New Roman" w:hint="cs"/>
                <w:sz w:val="27"/>
                <w:szCs w:val="27"/>
                <w:rtl/>
              </w:rPr>
              <w:t xml:space="preserve"> ديمقراطية – غير ديمقراطية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proofErr w:type="gramStart"/>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المالي :</w:t>
            </w:r>
            <w:proofErr w:type="gramEnd"/>
            <w:r w:rsidRPr="005F5CBB">
              <w:rPr>
                <w:rFonts w:ascii="Times New Roman" w:eastAsia="Times New Roman" w:hAnsi="Times New Roman" w:cs="Times New Roman" w:hint="cs"/>
                <w:sz w:val="27"/>
                <w:szCs w:val="27"/>
                <w:rtl/>
              </w:rPr>
              <w:t xml:space="preserve"> تمويل ذاتي – مساعدات من السلطة المركزية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proofErr w:type="gramStart"/>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الجغرافي :</w:t>
            </w:r>
            <w:proofErr w:type="gramEnd"/>
            <w:r w:rsidRPr="005F5CBB">
              <w:rPr>
                <w:rFonts w:ascii="Times New Roman" w:eastAsia="Times New Roman" w:hAnsi="Times New Roman" w:cs="Times New Roman" w:hint="cs"/>
                <w:sz w:val="27"/>
                <w:szCs w:val="27"/>
                <w:rtl/>
              </w:rPr>
              <w:t xml:space="preserve"> تجميع – فصل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السياسي : مركزي – لامركزي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الوظيفي : صلاحيات عامة – صلاحيات محددة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right"/>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bookmarkStart w:id="1" w:name="2"/>
            <w:bookmarkEnd w:id="1"/>
            <w:r>
              <w:rPr>
                <w:rFonts w:ascii="Times New Roman" w:eastAsia="Times New Roman" w:hAnsi="Times New Roman" w:cs="Times New Roman"/>
                <w:noProof/>
                <w:color w:val="0000FF"/>
                <w:sz w:val="27"/>
                <w:szCs w:val="27"/>
              </w:rPr>
              <w:drawing>
                <wp:inline distT="0" distB="0" distL="0" distR="0" wp14:anchorId="65F75569" wp14:editId="5C948777">
                  <wp:extent cx="247650" cy="295275"/>
                  <wp:effectExtent l="0" t="0" r="0" b="9525"/>
                  <wp:docPr id="3" name="תמונה 3" descr="http://146.185.164.77/passia.org/images/redup.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46.185.164.77/passia.org/images/redup.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b/>
                <w:bCs/>
                <w:sz w:val="27"/>
                <w:szCs w:val="27"/>
                <w:u w:val="single"/>
                <w:rtl/>
              </w:rPr>
              <w:lastRenderedPageBreak/>
              <w:t>المقدمة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b/>
                <w:b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b/>
                <w:bCs/>
                <w:sz w:val="27"/>
                <w:szCs w:val="27"/>
                <w:rtl/>
              </w:rPr>
              <w:t>         </w:t>
            </w:r>
            <w:r w:rsidRPr="005F5CBB">
              <w:rPr>
                <w:rFonts w:ascii="Times New Roman" w:eastAsia="Times New Roman" w:hAnsi="Times New Roman" w:cs="Times New Roman" w:hint="cs"/>
                <w:sz w:val="27"/>
                <w:szCs w:val="27"/>
                <w:rtl/>
              </w:rPr>
              <w:t>يتخذ تحديد العلاقة بين السلطة المركزية والسلطة المحلية في الدول إحدى صورتين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الصورة الأولى تركز على منح الكثير من الصلاحيات للسلطات المحلية من حيث العدد والأهمية ودرجة الاستقلالية في اتخاذ </w:t>
            </w:r>
            <w:proofErr w:type="gramStart"/>
            <w:r w:rsidRPr="005F5CBB">
              <w:rPr>
                <w:rFonts w:ascii="Times New Roman" w:eastAsia="Times New Roman" w:hAnsi="Times New Roman" w:cs="Times New Roman" w:hint="cs"/>
                <w:sz w:val="27"/>
                <w:szCs w:val="27"/>
                <w:rtl/>
              </w:rPr>
              <w:t>القرارات .</w:t>
            </w:r>
            <w:proofErr w:type="gramEnd"/>
            <w:r w:rsidRPr="005F5CBB">
              <w:rPr>
                <w:rFonts w:ascii="Times New Roman" w:eastAsia="Times New Roman" w:hAnsi="Times New Roman" w:cs="Times New Roman" w:hint="cs"/>
                <w:sz w:val="27"/>
                <w:szCs w:val="27"/>
                <w:rtl/>
              </w:rPr>
              <w:t xml:space="preserve"> </w:t>
            </w:r>
            <w:proofErr w:type="gramStart"/>
            <w:r w:rsidRPr="005F5CBB">
              <w:rPr>
                <w:rFonts w:ascii="Times New Roman" w:eastAsia="Times New Roman" w:hAnsi="Times New Roman" w:cs="Times New Roman" w:hint="cs"/>
                <w:sz w:val="27"/>
                <w:szCs w:val="27"/>
                <w:rtl/>
              </w:rPr>
              <w:t>وهنا</w:t>
            </w:r>
            <w:proofErr w:type="gramEnd"/>
            <w:r w:rsidRPr="005F5CBB">
              <w:rPr>
                <w:rFonts w:ascii="Times New Roman" w:eastAsia="Times New Roman" w:hAnsi="Times New Roman" w:cs="Times New Roman" w:hint="cs"/>
                <w:sz w:val="27"/>
                <w:szCs w:val="27"/>
                <w:rtl/>
              </w:rPr>
              <w:t xml:space="preserve"> يكون التوجه نحو إيجاد </w:t>
            </w:r>
            <w:r w:rsidRPr="005F5CBB">
              <w:rPr>
                <w:rFonts w:ascii="Times New Roman" w:eastAsia="Times New Roman" w:hAnsi="Times New Roman" w:cs="Times New Roman" w:hint="cs"/>
                <w:b/>
                <w:bCs/>
                <w:sz w:val="27"/>
                <w:szCs w:val="27"/>
                <w:rtl/>
              </w:rPr>
              <w:t>حكم محلي</w:t>
            </w:r>
            <w:r w:rsidRPr="005F5CBB">
              <w:rPr>
                <w:rFonts w:ascii="Times New Roman" w:eastAsia="Times New Roman" w:hAnsi="Times New Roman" w:cs="Times New Roman" w:hint="cs"/>
                <w:sz w:val="27"/>
                <w:szCs w:val="27"/>
                <w:rtl/>
              </w:rPr>
              <w:t xml:space="preserve"> , أي تكون درجة اللامركزية كبيرة. والصورة الأخرى تركز على منح السلطات المحلية عدد اقل من الأعمال </w:t>
            </w:r>
            <w:proofErr w:type="gramStart"/>
            <w:r w:rsidRPr="005F5CBB">
              <w:rPr>
                <w:rFonts w:ascii="Times New Roman" w:eastAsia="Times New Roman" w:hAnsi="Times New Roman" w:cs="Times New Roman" w:hint="cs"/>
                <w:sz w:val="27"/>
                <w:szCs w:val="27"/>
                <w:rtl/>
              </w:rPr>
              <w:t>والصلاحيات .</w:t>
            </w:r>
            <w:proofErr w:type="gramEnd"/>
            <w:r w:rsidRPr="005F5CBB">
              <w:rPr>
                <w:rFonts w:ascii="Times New Roman" w:eastAsia="Times New Roman" w:hAnsi="Times New Roman" w:cs="Times New Roman" w:hint="cs"/>
                <w:sz w:val="27"/>
                <w:szCs w:val="27"/>
                <w:rtl/>
              </w:rPr>
              <w:t>وهنا يكون التوجه نحو إقامة </w:t>
            </w:r>
            <w:r w:rsidRPr="005F5CBB">
              <w:rPr>
                <w:rFonts w:ascii="Times New Roman" w:eastAsia="Times New Roman" w:hAnsi="Times New Roman" w:cs="Times New Roman" w:hint="cs"/>
                <w:b/>
                <w:bCs/>
                <w:sz w:val="27"/>
                <w:szCs w:val="27"/>
                <w:rtl/>
              </w:rPr>
              <w:t>إدارة محلية </w:t>
            </w:r>
            <w:r w:rsidRPr="005F5CBB">
              <w:rPr>
                <w:rFonts w:ascii="Times New Roman" w:eastAsia="Times New Roman" w:hAnsi="Times New Roman" w:cs="Times New Roman" w:hint="cs"/>
                <w:sz w:val="27"/>
                <w:szCs w:val="27"/>
                <w:rtl/>
              </w:rPr>
              <w:t xml:space="preserve">, حيث تكون القرارات الصادرة عن السلطات المحلية قليلة في العدد ومحدودة في الأهمية وتستأثر السلطات المركزية بسلطات كبيرة ويكون الحكم </w:t>
            </w:r>
            <w:proofErr w:type="gramStart"/>
            <w:r w:rsidRPr="005F5CBB">
              <w:rPr>
                <w:rFonts w:ascii="Times New Roman" w:eastAsia="Times New Roman" w:hAnsi="Times New Roman" w:cs="Times New Roman" w:hint="cs"/>
                <w:sz w:val="27"/>
                <w:szCs w:val="27"/>
                <w:rtl/>
              </w:rPr>
              <w:t>مركزيا .</w:t>
            </w:r>
            <w:proofErr w:type="gramEnd"/>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4"/>
                <w:szCs w:val="24"/>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       في البداية استطاعت الدولة عبر استخدام أسلوب عدم التركيز الإداري تحقيق العديد من المزايا حيث حدت من هيمنة السلطة المركزية على الأطراف وذلك بتوزيع الاختصاصات الإدارية بين المركز </w:t>
            </w:r>
            <w:proofErr w:type="gramStart"/>
            <w:r w:rsidRPr="005F5CBB">
              <w:rPr>
                <w:rFonts w:ascii="Times New Roman" w:eastAsia="Times New Roman" w:hAnsi="Times New Roman" w:cs="Times New Roman" w:hint="cs"/>
                <w:sz w:val="27"/>
                <w:szCs w:val="27"/>
                <w:rtl/>
              </w:rPr>
              <w:t>والأطراف .</w:t>
            </w:r>
            <w:proofErr w:type="gramEnd"/>
            <w:r w:rsidRPr="005F5CBB">
              <w:rPr>
                <w:rFonts w:ascii="Times New Roman" w:eastAsia="Times New Roman" w:hAnsi="Times New Roman" w:cs="Times New Roman" w:hint="cs"/>
                <w:sz w:val="27"/>
                <w:szCs w:val="27"/>
                <w:rtl/>
              </w:rPr>
              <w:t xml:space="preserve"> وفي نفس الوقت فان أداء الأطراف اصبح يتسم بالفاعلية والكفاءة بصورة جيدة مقارنة مع أسلوب التركيز الإداري وهذا راجع إلى أن التنظيم الإداري اصبح يباشر من قبل أفراد يعيشون في مراكز قريبة من الأطراف ولكن لا يجب أن يغيب عن الأذهان بان هذا الأسلوب يبقى تحت إطار المركزية وذلك لأنه يختلف في طبيعته عن المركزية إلا في مدى وطريقة توزيع الاختصاصات . وهي بالتالي لم تصل إلا مرحلة اللامركزية , حيث تباشر الهيئات فيها اختصاصات أصلية مستمدة من القانون دون تدخل من السلطة المركزية وبالرغم من أن بعض الآراء التي أشارت في دراستها لهذا الموضوع من منطلق أن مفهوم عدم التركيز الإداري هو مقدمة أو حتى مرحلة أولى من مراحل اللامركزية . وانطلقت هذه الآراء من مفهوم  أن هذا الأسلوب يخفف العبء عن السلطات المركزية في العاصمة وبالتالي تتحقق السرعة في إنجاز الوظيفة الإدارية ولكن بإدراكنا أن السلطة المركزية تمارس على موظفيها سلطة الرئاسة وهي تكفل خضوع هؤلاء لإرادتها ولذا تبقى الصورة بعيدة عن مفهوم اللامركزية.</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على صعيد مؤسسات الحكم الفلسطيني فقد تعرضت لتأثيرات عديدة نابعة من توجهات السلطات المتعاقبة على فلسطين في تحقيق أهدافها المتمثلة في إلحاق السلطة المحلية بالسلطة المركزية  من اجل اختراق المجتمع المحلي الفلسطيني وقد تفاوتت هذه التأثيرات من فترة لأخرى بحسب قدرة السلطة المركزية الخارجية وتوجهاتها في الوصول إلى النسيج المجتمعي الفلسطيني وتميز التنظيم المحلي الفلسطيني بانعدام وجود سلطة فلسطينية تهتم بالتنظيم المحلي الفلسطيني حتى بدايات عام 1994 م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ورثت السلطة الفلسطينية هيئات محدودة الصلاحيات والاختصاصات فإضافة إلى العوامل السياسية المتمثلة بتحقيق أهداف السلطة المركزية الخارجية مع عدم الاهتمام بالسلطة المحلية , ظهرت هناك أسباب متعددة حدت من تطور السلطة المحلية الفلسطينية فالثقافة السياسية السائدة في المجتمع الفلسطيني تأثرت بالسلطات الخارجية التي حكمت فلسطين وبالتالي اصبح المواطن </w:t>
            </w:r>
            <w:r w:rsidRPr="005F5CBB">
              <w:rPr>
                <w:rFonts w:ascii="Times New Roman" w:eastAsia="Times New Roman" w:hAnsi="Times New Roman" w:cs="Times New Roman" w:hint="cs"/>
                <w:sz w:val="27"/>
                <w:szCs w:val="27"/>
                <w:rtl/>
              </w:rPr>
              <w:lastRenderedPageBreak/>
              <w:t>ينظر بصورة سلبية اتجاه السلطة المحلية باعتبارها الهدف الأول للسلطات الخارجية كما أن العشائرية والطائفية قيدت من تطور السلطات المحلية خلال الحقب الماضية وامتد تأثيرها إلى الوقت الحاضر حيث برزت بشكل كبير في تعيينات  السلطة المركزية لأعضاء لجان مجالس الهيئات المحلية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وبالتالي فان الحديث عن تطبيق اللامركزية في المجتمع الفلسطيني أو تطبيق المركزية وهل في حاجة داخلية أو خارجية يقودنا إلى القول انه في بداية كل دولة</w:t>
            </w:r>
            <w:proofErr w:type="gramStart"/>
            <w:r w:rsidRPr="005F5CBB">
              <w:rPr>
                <w:rFonts w:ascii="Times New Roman" w:eastAsia="Times New Roman" w:hAnsi="Times New Roman" w:cs="Times New Roman" w:hint="cs"/>
                <w:sz w:val="27"/>
                <w:szCs w:val="27"/>
                <w:rtl/>
              </w:rPr>
              <w:t>، </w:t>
            </w:r>
            <w:proofErr w:type="gramEnd"/>
            <w:r w:rsidRPr="005F5CBB">
              <w:rPr>
                <w:rFonts w:ascii="Times New Roman" w:eastAsia="Times New Roman" w:hAnsi="Times New Roman" w:cs="Times New Roman" w:hint="cs"/>
                <w:sz w:val="27"/>
                <w:szCs w:val="27"/>
                <w:rtl/>
              </w:rPr>
              <w:t xml:space="preserve"> تقوم هذه الدولة بتطبيق المركزية للمحافظة على الدولة من الانقسام . في الحالة الفلسطينية فان السلطة الفلسطينية قامت بتطبيق المركزية وذلك للتقليل من اثر اتفاقية أوسلو التي ساهمت بشكل مباشر في تجزئة الخارطة الفلسطينية وقد ظهر ذلك بشكل جلي في انتفاضة النفق والأقصى حيث قسمت المناطق الفلسطينية إلى جزر متناثرة معدومة الخدمات والمفترض أن قامت السلطة بدراسة المجتمع الفلسطيني بصورة اكثر عمقا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من المفترض أن تكون اللامركزية هي حاجة داخلية وليست خارجية ويمكن أن تطبق بمساعدة خارجية والواقع الفلسطيني هو الذي يحدد ذلك ومن المفترض أيضا أن يتم وضع خطة للامركزية من قبل الفلسطينيون لانهم أدرى بالخارطة الفلسطينية من كافة الجوانب وخصوصا الثقافية والسياسية والتاريخية وليس وفق رؤية خارجية الهدف منها سياسي اكثر من إصلاحي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عند الحديث عن ثقافة اللامركزية في المجتمع الفلسطيني فانه يجدر ذكر ما </w:t>
            </w:r>
            <w:proofErr w:type="gramStart"/>
            <w:r w:rsidRPr="005F5CBB">
              <w:rPr>
                <w:rFonts w:ascii="Times New Roman" w:eastAsia="Times New Roman" w:hAnsi="Times New Roman" w:cs="Times New Roman" w:hint="cs"/>
                <w:sz w:val="27"/>
                <w:szCs w:val="27"/>
                <w:rtl/>
              </w:rPr>
              <w:t>يلي :</w:t>
            </w:r>
            <w:proofErr w:type="gramEnd"/>
            <w:r w:rsidRPr="005F5CBB">
              <w:rPr>
                <w:rFonts w:ascii="Times New Roman" w:eastAsia="Times New Roman" w:hAnsi="Times New Roman" w:cs="Times New Roman" w:hint="cs"/>
                <w:sz w:val="27"/>
                <w:szCs w:val="27"/>
                <w:rtl/>
              </w:rPr>
              <w:t xml:space="preserve">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20 مايو1994اصدرالرئيس ياسر عرفات القرار الرئاسي رقم (1) جاء فيه أن يستمر العمل بالقوانين والأنظمة والأوامر التي كانت سارية المفعول قبل 5-6-1967 في الأراضي الفلسطينية ( الضفة الغربية وقطاع غزة ) حتى يتم توحيدها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ورثت السلطة الفلسطينية أيضا بلديات ومجالس محلية تعاني العديد من المعوقات التي ارتبطت بشكل أساسي بالاحتلال الإسرائيلي وهدفه السياسي حيث سعى إلى تدمير البنية التحتية وإلحاق الاقتصاد الفلسطيني بالإسرائيلي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فمن الناحية الإدارية عانت البلديات الفلسطينية منذ نشأتها من سيطرة السلطة المركزية الشديدة على إدارة أجهزتها وفي عملية اتخاذ القرار فالقوانين الاحتلالية منحت جميعها رئيس البلدية المعين من قبل السلطة المركزية صلاحيات واسعة وشبه مطلقة في اتخاذ القرار بينما طغت المكانة الاعتبارية على الأعضاء دون أن تمنحهم اختصاصات واسعة شبيهة بالرئيس المعين .وبالتالي اصبح رئيس البلدية منفرد باتخاذ القرار بمعزل عن الأعضاء الآخرين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وقد ساهمت هذه التوجهات والإجراءات الاحتلالية التي تفشي ظاهرة عكست صورة سلبية على أداء المجا</w:t>
            </w:r>
            <w:proofErr w:type="gramStart"/>
            <w:r w:rsidRPr="005F5CBB">
              <w:rPr>
                <w:rFonts w:ascii="Times New Roman" w:eastAsia="Times New Roman" w:hAnsi="Times New Roman" w:cs="Times New Roman" w:hint="cs"/>
                <w:sz w:val="27"/>
                <w:szCs w:val="27"/>
                <w:rtl/>
              </w:rPr>
              <w:t>لس المحل</w:t>
            </w:r>
            <w:proofErr w:type="gramEnd"/>
            <w:r w:rsidRPr="005F5CBB">
              <w:rPr>
                <w:rFonts w:ascii="Times New Roman" w:eastAsia="Times New Roman" w:hAnsi="Times New Roman" w:cs="Times New Roman" w:hint="cs"/>
                <w:sz w:val="27"/>
                <w:szCs w:val="27"/>
                <w:rtl/>
              </w:rPr>
              <w:t xml:space="preserve">ية إلا وهي ظاهرة المحسوبية . فالقوانين الاحتلالية أعطت صلاحيات واسعة لرئيس البلدية الذي يشرع منذ بداية تسلم منصبه في تطويع الجهاز الإداري لتنفيذ رغبته ومن هنا من التوظيف يصبح الأداء الذي يستطيع من خلالها السلطة المركزية اقتران الجهاز المحلي وذلك بزرع المؤيدين والتابعين لها ومن خلال هذا الأسلوب في التوظيف استطاعت السلطة المركزية </w:t>
            </w:r>
            <w:r w:rsidRPr="005F5CBB">
              <w:rPr>
                <w:rFonts w:ascii="Times New Roman" w:eastAsia="Times New Roman" w:hAnsi="Times New Roman" w:cs="Times New Roman" w:hint="cs"/>
                <w:sz w:val="27"/>
                <w:szCs w:val="27"/>
                <w:rtl/>
              </w:rPr>
              <w:lastRenderedPageBreak/>
              <w:t>من خلال اتباع رؤساء البلديات إرضاء أعضاء المجالس برعاة وساطتهم الوظيفية واسترضاء مراكز القوى المختلفة سواء كانت عشائرية أو سياسية وهذا الأسلوب في التوظيف يؤدي في النهاية إلى تدني خبرات وقدرات الجهاز المحلي من جانب , والى ضعف أساليب الإدارة الحديثة في تنظيم عمل البلديات وإدارة شؤونها من جانب آخر . وبهذا يبقى راس البلدية تابعا على راس هرم إداري ينفذ له الرغبات ولا يستطيع مجابهته في اتخاذ القرار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لا توجد أولوية في تطبيق اللامركزية في اجندة المواطن العادي المشغول الآن بقضايا المقاومة والتحرر على حساب مشاكل الإصلاح كما أن السلطة مشغولة في الوقت الحاضر بمشاكل الاحتلال وقضايا اللامركزية والإصلاح جاءت لضغوطات خارجية اكثر منها داخلية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أن المفترض أن يقوم بتطبيق اللامركزية السلطة الحاكمة بالتعاون مع مؤسسات المجتمع المدني وان تجارب الدول المجاورة ( الأردن ومصر ) تصب في هذا </w:t>
            </w:r>
            <w:proofErr w:type="gramStart"/>
            <w:r w:rsidRPr="005F5CBB">
              <w:rPr>
                <w:rFonts w:ascii="Times New Roman" w:eastAsia="Times New Roman" w:hAnsi="Times New Roman" w:cs="Times New Roman" w:hint="cs"/>
                <w:sz w:val="27"/>
                <w:szCs w:val="27"/>
                <w:rtl/>
              </w:rPr>
              <w:t>الاتجاه .</w:t>
            </w:r>
            <w:proofErr w:type="gramEnd"/>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تستطيع مؤسسات المجتمع المدني الفلسطيني وبالتعاون مع مؤسسات دولية ذات خبرة أن تساعد السلطة في ارساء وتطبيق اللامركزية بشكل تدريجي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إن تطبيق اللامركزية لا يعني إضعاف الحكومة المركزية وإنما يساعد الحكومة المركزية من خلال اللامركزية أن تركز على قضايا مهمة بينما تقوم الهيئات المحلية بالتركيز على القضايا </w:t>
            </w:r>
            <w:proofErr w:type="gramStart"/>
            <w:r w:rsidRPr="005F5CBB">
              <w:rPr>
                <w:rFonts w:ascii="Times New Roman" w:eastAsia="Times New Roman" w:hAnsi="Times New Roman" w:cs="Times New Roman" w:hint="cs"/>
                <w:sz w:val="27"/>
                <w:szCs w:val="27"/>
                <w:rtl/>
              </w:rPr>
              <w:t>المحلية .</w:t>
            </w:r>
            <w:proofErr w:type="gramEnd"/>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إن العبء يقع على عاتق السلطة الفلسطينية في تطبيق اللامركزية فالسلطة التشريعية هي الجهة التي تسن القوانين وتقرها وتقوم بالضغط على السلطة التنفيذية من اجل تنفيذ ما اقر في السلطة التشريعية ومن هنا فان السلطة التشريعية والمجلس التشريعي دورا حيوي وهام في تطبيق اللامركزية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في النهاية فان تطبيق اللامركزية والمركزية يتحدد تطبيقهما بظروف الدولة فمن الضروري في مرحلة البناء والمقاومة أم يتم تطبيق المركزية ثم </w:t>
            </w:r>
            <w:proofErr w:type="gramStart"/>
            <w:r w:rsidRPr="005F5CBB">
              <w:rPr>
                <w:rFonts w:ascii="Times New Roman" w:eastAsia="Times New Roman" w:hAnsi="Times New Roman" w:cs="Times New Roman" w:hint="cs"/>
                <w:sz w:val="27"/>
                <w:szCs w:val="27"/>
                <w:rtl/>
              </w:rPr>
              <w:t>اللامركزية .</w:t>
            </w:r>
            <w:proofErr w:type="gramEnd"/>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right"/>
              <w:rPr>
                <w:rFonts w:ascii="Times New Roman" w:eastAsia="Times New Roman" w:hAnsi="Times New Roman" w:cs="Times New Roman"/>
                <w:sz w:val="24"/>
                <w:szCs w:val="24"/>
                <w:rtl/>
              </w:rPr>
            </w:pPr>
            <w:r w:rsidRPr="005F5CBB">
              <w:rPr>
                <w:rFonts w:ascii="Times New Roman" w:eastAsia="Times New Roman" w:hAnsi="Times New Roman" w:cs="Times New Roman" w:hint="cs"/>
                <w:b/>
                <w:bCs/>
                <w:sz w:val="27"/>
                <w:szCs w:val="27"/>
                <w:rtl/>
              </w:rPr>
              <w:t> </w:t>
            </w:r>
            <w:bookmarkStart w:id="2" w:name="3"/>
            <w:bookmarkEnd w:id="2"/>
            <w:r>
              <w:rPr>
                <w:rFonts w:ascii="Times New Roman" w:eastAsia="Times New Roman" w:hAnsi="Times New Roman" w:cs="Times New Roman"/>
                <w:noProof/>
                <w:color w:val="0000FF"/>
                <w:sz w:val="27"/>
                <w:szCs w:val="27"/>
              </w:rPr>
              <w:drawing>
                <wp:inline distT="0" distB="0" distL="0" distR="0" wp14:anchorId="491DD6C4" wp14:editId="18C504AF">
                  <wp:extent cx="247650" cy="295275"/>
                  <wp:effectExtent l="0" t="0" r="0" b="9525"/>
                  <wp:docPr id="2" name="תמונה 2" descr="http://146.185.164.77/passia.org/images/redup.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46.185.164.77/passia.org/images/redup.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b/>
                <w:bCs/>
                <w:sz w:val="27"/>
                <w:szCs w:val="27"/>
                <w:rtl/>
              </w:rPr>
              <w:t xml:space="preserve">توصيات على المدى </w:t>
            </w:r>
            <w:proofErr w:type="gramStart"/>
            <w:r w:rsidRPr="005F5CBB">
              <w:rPr>
                <w:rFonts w:ascii="Times New Roman" w:eastAsia="Times New Roman" w:hAnsi="Times New Roman" w:cs="Times New Roman" w:hint="cs"/>
                <w:b/>
                <w:bCs/>
                <w:sz w:val="27"/>
                <w:szCs w:val="27"/>
                <w:rtl/>
              </w:rPr>
              <w:t>القصير :</w:t>
            </w:r>
            <w:proofErr w:type="gramEnd"/>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1-   </w:t>
            </w:r>
            <w:r w:rsidRPr="005F5CBB">
              <w:rPr>
                <w:rFonts w:ascii="Times New Roman" w:eastAsia="Times New Roman" w:hAnsi="Times New Roman" w:cs="Times New Roman" w:hint="cs"/>
                <w:sz w:val="27"/>
                <w:szCs w:val="27"/>
                <w:rtl/>
              </w:rPr>
              <w:t xml:space="preserve">تغيير جوهري وشامل في طبيعة العلاقة بين السلطة المركزية والمحلية وهذا يعني أن تسهم وزارة الحكم المحلي في صياغة وبلورة قوانين ديمقراطية وعصرية للبلديات ولانتخاب الهيئات المحلية قوانين تستجيب لتطور الاجتماعي والتاريخي للشعب </w:t>
            </w:r>
            <w:proofErr w:type="gramStart"/>
            <w:r w:rsidRPr="005F5CBB">
              <w:rPr>
                <w:rFonts w:ascii="Times New Roman" w:eastAsia="Times New Roman" w:hAnsi="Times New Roman" w:cs="Times New Roman" w:hint="cs"/>
                <w:sz w:val="27"/>
                <w:szCs w:val="27"/>
                <w:rtl/>
              </w:rPr>
              <w:t>الفلسطيني .</w:t>
            </w:r>
            <w:proofErr w:type="gramEnd"/>
            <w:r w:rsidRPr="005F5CBB">
              <w:rPr>
                <w:rFonts w:ascii="Times New Roman" w:eastAsia="Times New Roman" w:hAnsi="Times New Roman" w:cs="Times New Roman" w:hint="cs"/>
                <w:sz w:val="27"/>
                <w:szCs w:val="27"/>
                <w:rtl/>
              </w:rPr>
              <w:t xml:space="preserve">.. قوانين تبدأ في أفكارها ومقامتها وصياغتها من حيث انتهى الآخرون وليس من حيث </w:t>
            </w:r>
            <w:proofErr w:type="spellStart"/>
            <w:r w:rsidRPr="005F5CBB">
              <w:rPr>
                <w:rFonts w:ascii="Times New Roman" w:eastAsia="Times New Roman" w:hAnsi="Times New Roman" w:cs="Times New Roman" w:hint="cs"/>
                <w:sz w:val="27"/>
                <w:szCs w:val="27"/>
                <w:rtl/>
              </w:rPr>
              <w:t>بدءوا</w:t>
            </w:r>
            <w:proofErr w:type="spellEnd"/>
            <w:r w:rsidRPr="005F5CBB">
              <w:rPr>
                <w:rFonts w:ascii="Times New Roman" w:eastAsia="Times New Roman" w:hAnsi="Times New Roman" w:cs="Times New Roman" w:hint="cs"/>
                <w:sz w:val="27"/>
                <w:szCs w:val="27"/>
                <w:rtl/>
              </w:rPr>
              <w:t xml:space="preserve"> ولذا كان من الأجدر عند وضع المشرع الفلسطيني لقوانين الانتخابات لسنة 1996 وقانون عمل الهيئات المحلية  الفلسطينية  أن يأخذ بالاعتبار هذه الأسس لتطوير مفهوم السلطة المحلية </w:t>
            </w:r>
            <w:proofErr w:type="spellStart"/>
            <w:r w:rsidRPr="005F5CBB">
              <w:rPr>
                <w:rFonts w:ascii="Times New Roman" w:eastAsia="Times New Roman" w:hAnsi="Times New Roman" w:cs="Times New Roman" w:hint="cs"/>
                <w:sz w:val="27"/>
                <w:szCs w:val="27"/>
                <w:rtl/>
              </w:rPr>
              <w:t>لاان</w:t>
            </w:r>
            <w:proofErr w:type="spellEnd"/>
            <w:r w:rsidRPr="005F5CBB">
              <w:rPr>
                <w:rFonts w:ascii="Times New Roman" w:eastAsia="Times New Roman" w:hAnsi="Times New Roman" w:cs="Times New Roman" w:hint="cs"/>
                <w:sz w:val="27"/>
                <w:szCs w:val="27"/>
                <w:rtl/>
              </w:rPr>
              <w:t xml:space="preserve"> يرسخ النمط المتوارث القائم على العلاقة العمودية والهرمية بين السلطتين تلك العلاقة التي تندرج في إطار المركزية الإداري التي تحد من تطوير وتفعيل عمل السلطة المحلية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2-  </w:t>
            </w:r>
            <w:r w:rsidRPr="005F5CBB">
              <w:rPr>
                <w:rFonts w:ascii="Times New Roman" w:eastAsia="Times New Roman" w:hAnsi="Times New Roman" w:cs="Times New Roman" w:hint="cs"/>
                <w:sz w:val="27"/>
                <w:szCs w:val="27"/>
                <w:rtl/>
              </w:rPr>
              <w:t xml:space="preserve">لابد من الإسراع في إجراء الانتخابات لمجالس الهيئات المحلية وإغلاق ملف </w:t>
            </w:r>
            <w:r w:rsidRPr="005F5CBB">
              <w:rPr>
                <w:rFonts w:ascii="Times New Roman" w:eastAsia="Times New Roman" w:hAnsi="Times New Roman" w:cs="Times New Roman" w:hint="cs"/>
                <w:sz w:val="27"/>
                <w:szCs w:val="27"/>
                <w:rtl/>
              </w:rPr>
              <w:lastRenderedPageBreak/>
              <w:t xml:space="preserve">تعيينات اللجان </w:t>
            </w:r>
            <w:proofErr w:type="spellStart"/>
            <w:r w:rsidRPr="005F5CBB">
              <w:rPr>
                <w:rFonts w:ascii="Times New Roman" w:eastAsia="Times New Roman" w:hAnsi="Times New Roman" w:cs="Times New Roman" w:hint="cs"/>
                <w:sz w:val="27"/>
                <w:szCs w:val="27"/>
                <w:rtl/>
              </w:rPr>
              <w:t>لادارة</w:t>
            </w:r>
            <w:proofErr w:type="spellEnd"/>
            <w:r w:rsidRPr="005F5CBB">
              <w:rPr>
                <w:rFonts w:ascii="Times New Roman" w:eastAsia="Times New Roman" w:hAnsi="Times New Roman" w:cs="Times New Roman" w:hint="cs"/>
                <w:sz w:val="27"/>
                <w:szCs w:val="27"/>
                <w:rtl/>
              </w:rPr>
              <w:t xml:space="preserve"> هذه المجالس فلا يمكن الحديث عن بناء مجتمع ديمقراطي فلسطيني دون أن يقترن ذلك بالتطبيق العملي على ارض الواقع الذي يعني وصول أعضاء مجالس الهيئات عن طريق الانتخاب بطريقة مباشرة من قبل الجمهور  </w:t>
            </w:r>
            <w:proofErr w:type="spellStart"/>
            <w:r w:rsidRPr="005F5CBB">
              <w:rPr>
                <w:rFonts w:ascii="Times New Roman" w:eastAsia="Times New Roman" w:hAnsi="Times New Roman" w:cs="Times New Roman" w:hint="cs"/>
                <w:sz w:val="27"/>
                <w:szCs w:val="27"/>
                <w:rtl/>
              </w:rPr>
              <w:t>لادارة</w:t>
            </w:r>
            <w:proofErr w:type="spellEnd"/>
            <w:r w:rsidRPr="005F5CBB">
              <w:rPr>
                <w:rFonts w:ascii="Times New Roman" w:eastAsia="Times New Roman" w:hAnsi="Times New Roman" w:cs="Times New Roman" w:hint="cs"/>
                <w:sz w:val="27"/>
                <w:szCs w:val="27"/>
                <w:rtl/>
              </w:rPr>
              <w:t xml:space="preserve"> هذه الهيئات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3-   </w:t>
            </w:r>
            <w:r w:rsidRPr="005F5CBB">
              <w:rPr>
                <w:rFonts w:ascii="Times New Roman" w:eastAsia="Times New Roman" w:hAnsi="Times New Roman" w:cs="Times New Roman" w:hint="cs"/>
                <w:sz w:val="27"/>
                <w:szCs w:val="27"/>
                <w:rtl/>
              </w:rPr>
              <w:t>يجدر بالوزارة العمل على توسيع صلاحيات الهيئات  المحلية وذلك عن طريق رفدها بكل المقومات الضرورية بما فيها المساعدات المالية للوصول التدريجي المبرمج إلى وضع الاستقلالية كما يجدر بالوزارة أن تبادر إلى تطبيق سياسة العدالة في التوزيع عند تنفيذ المشاريع المهمة وهذا يعني وضع أسس واضحة المعالم مقنعة في منطقها دون تميز بين محافظة وأخرى مع الآخذ بالاعتبار الأولويات ذات الطابع الوطني كالمناطق الحدودية آو مناطق الاستيطان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4-  </w:t>
            </w:r>
            <w:r w:rsidRPr="005F5CBB">
              <w:rPr>
                <w:rFonts w:ascii="Times New Roman" w:eastAsia="Times New Roman" w:hAnsi="Times New Roman" w:cs="Times New Roman" w:hint="cs"/>
                <w:sz w:val="27"/>
                <w:szCs w:val="27"/>
                <w:rtl/>
              </w:rPr>
              <w:t>لابد من مراقبة أداء هيئات السلطة المحلية لمواجهة ومعالجة الخلل الإداري والساد والتقصير الإعلامي لذا يجدر أيضا التركيز على عقد الندوات والحوارات في وسائل الإعلام من اجل تعميق أواصر التواصل بين الجمهور والهيئات المحلية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5-  </w:t>
            </w:r>
            <w:r w:rsidRPr="005F5CBB">
              <w:rPr>
                <w:rFonts w:ascii="Times New Roman" w:eastAsia="Times New Roman" w:hAnsi="Times New Roman" w:cs="Times New Roman" w:hint="cs"/>
                <w:sz w:val="27"/>
                <w:szCs w:val="27"/>
                <w:rtl/>
              </w:rPr>
              <w:t xml:space="preserve">إعادة ترتيب أوضاع البلديات والمجالس المحلية والقروية والتجمعات السكنية الفلسطينية وتبني سياسة دمج البلديات من خلال الاستمرار في سياسة المجالس </w:t>
            </w:r>
            <w:proofErr w:type="gramStart"/>
            <w:r w:rsidRPr="005F5CBB">
              <w:rPr>
                <w:rFonts w:ascii="Times New Roman" w:eastAsia="Times New Roman" w:hAnsi="Times New Roman" w:cs="Times New Roman" w:hint="cs"/>
                <w:sz w:val="27"/>
                <w:szCs w:val="27"/>
                <w:rtl/>
              </w:rPr>
              <w:t>المشتركة .</w:t>
            </w:r>
            <w:proofErr w:type="gramEnd"/>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6-  </w:t>
            </w:r>
            <w:r w:rsidRPr="005F5CBB">
              <w:rPr>
                <w:rFonts w:ascii="Times New Roman" w:eastAsia="Times New Roman" w:hAnsi="Times New Roman" w:cs="Times New Roman" w:hint="cs"/>
                <w:sz w:val="27"/>
                <w:szCs w:val="27"/>
                <w:rtl/>
              </w:rPr>
              <w:t xml:space="preserve">عقد الاتفاقات الدولية لجلب المساعدات والمعونات الدولية واستخدامها واستثمارها في مشاريع البنية النحتية وتطوير وإصلاح أوضاع التجمعات السكانية الفلسطينية إنشاء لجان توجيه مشتركة بين الوزارة والدول </w:t>
            </w:r>
            <w:proofErr w:type="gramStart"/>
            <w:r w:rsidRPr="005F5CBB">
              <w:rPr>
                <w:rFonts w:ascii="Times New Roman" w:eastAsia="Times New Roman" w:hAnsi="Times New Roman" w:cs="Times New Roman" w:hint="cs"/>
                <w:sz w:val="27"/>
                <w:szCs w:val="27"/>
                <w:rtl/>
              </w:rPr>
              <w:t>المانحة .</w:t>
            </w:r>
            <w:proofErr w:type="gramEnd"/>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7-   </w:t>
            </w:r>
            <w:r w:rsidRPr="005F5CBB">
              <w:rPr>
                <w:rFonts w:ascii="Times New Roman" w:eastAsia="Times New Roman" w:hAnsi="Times New Roman" w:cs="Times New Roman" w:hint="cs"/>
                <w:sz w:val="27"/>
                <w:szCs w:val="27"/>
                <w:rtl/>
              </w:rPr>
              <w:t>البدء بإشاعة مفاهيم المشاركة المجتمعية ( اللامركزية الإدارية ) من خلال تشجيع  السكان على المساهمة في تمويل المشاريع الخاصة بتجمعاتهم تمهيدا لنقل هيئاتهم لممارسة مبدأ اللامركزية في إدارة الهيئة المحلية وما تبع ذلك من تدريب لتلك المجالس عبر الدورات وورشات العمل حول هذا المفهوم الإداري والمالي المتطور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8-   </w:t>
            </w:r>
            <w:r w:rsidRPr="005F5CBB">
              <w:rPr>
                <w:rFonts w:ascii="Times New Roman" w:eastAsia="Times New Roman" w:hAnsi="Times New Roman" w:cs="Times New Roman" w:hint="cs"/>
                <w:sz w:val="27"/>
                <w:szCs w:val="27"/>
                <w:rtl/>
              </w:rPr>
              <w:t>تطوير وتفعيل دور محاكم البلديات في المجالس المحلية من خلال تعين القضاة وتوثيق العلاقة مع وزارة العدل .</w:t>
            </w:r>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9-    </w:t>
            </w:r>
            <w:r w:rsidRPr="005F5CBB">
              <w:rPr>
                <w:rFonts w:ascii="Times New Roman" w:eastAsia="Times New Roman" w:hAnsi="Times New Roman" w:cs="Times New Roman" w:hint="cs"/>
                <w:sz w:val="27"/>
                <w:szCs w:val="27"/>
                <w:rtl/>
              </w:rPr>
              <w:t xml:space="preserve">مساعدة البلديات المستحدثة إداريا وماليا </w:t>
            </w:r>
            <w:proofErr w:type="gramStart"/>
            <w:r w:rsidRPr="005F5CBB">
              <w:rPr>
                <w:rFonts w:ascii="Times New Roman" w:eastAsia="Times New Roman" w:hAnsi="Times New Roman" w:cs="Times New Roman" w:hint="cs"/>
                <w:sz w:val="27"/>
                <w:szCs w:val="27"/>
                <w:rtl/>
              </w:rPr>
              <w:t>وقانونيا .</w:t>
            </w:r>
            <w:proofErr w:type="gramEnd"/>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10-  </w:t>
            </w:r>
            <w:r w:rsidRPr="005F5CBB">
              <w:rPr>
                <w:rFonts w:ascii="Times New Roman" w:eastAsia="Times New Roman" w:hAnsi="Times New Roman" w:cs="Times New Roman" w:hint="cs"/>
                <w:sz w:val="27"/>
                <w:szCs w:val="27"/>
                <w:rtl/>
              </w:rPr>
              <w:t xml:space="preserve">التنسيق مع وزارة المالية وذلك لتحديد طبيعة العلاقة بين وزارة المالية </w:t>
            </w:r>
            <w:proofErr w:type="gramStart"/>
            <w:r w:rsidRPr="005F5CBB">
              <w:rPr>
                <w:rFonts w:ascii="Times New Roman" w:eastAsia="Times New Roman" w:hAnsi="Times New Roman" w:cs="Times New Roman" w:hint="cs"/>
                <w:sz w:val="27"/>
                <w:szCs w:val="27"/>
                <w:rtl/>
              </w:rPr>
              <w:t>والبلديات .</w:t>
            </w:r>
            <w:proofErr w:type="gramEnd"/>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11-  </w:t>
            </w:r>
            <w:r w:rsidRPr="005F5CBB">
              <w:rPr>
                <w:rFonts w:ascii="Times New Roman" w:eastAsia="Times New Roman" w:hAnsi="Times New Roman" w:cs="Times New Roman" w:hint="cs"/>
                <w:sz w:val="27"/>
                <w:szCs w:val="27"/>
                <w:rtl/>
              </w:rPr>
              <w:t xml:space="preserve">إنشاء بنك البلديات وذلك لمساعدة البلديات في تطوير مواردها </w:t>
            </w:r>
            <w:proofErr w:type="gramStart"/>
            <w:r w:rsidRPr="005F5CBB">
              <w:rPr>
                <w:rFonts w:ascii="Times New Roman" w:eastAsia="Times New Roman" w:hAnsi="Times New Roman" w:cs="Times New Roman" w:hint="cs"/>
                <w:sz w:val="27"/>
                <w:szCs w:val="27"/>
                <w:rtl/>
              </w:rPr>
              <w:t>المالية .</w:t>
            </w:r>
            <w:proofErr w:type="gramEnd"/>
          </w:p>
          <w:p w:rsidR="005F5CBB" w:rsidRPr="005F5CBB" w:rsidRDefault="005F5CBB" w:rsidP="005F5CBB">
            <w:pPr>
              <w:bidi/>
              <w:spacing w:after="0" w:line="360" w:lineRule="atLeast"/>
              <w:ind w:left="360" w:right="720" w:hanging="360"/>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tl/>
              </w:rPr>
              <w:t>12-  </w:t>
            </w:r>
            <w:r w:rsidRPr="005F5CBB">
              <w:rPr>
                <w:rFonts w:ascii="Times New Roman" w:eastAsia="Times New Roman" w:hAnsi="Times New Roman" w:cs="Times New Roman" w:hint="cs"/>
                <w:sz w:val="27"/>
                <w:szCs w:val="27"/>
                <w:rtl/>
              </w:rPr>
              <w:t xml:space="preserve">آن تقوم السلطة المركزية ممثلة بوزارة الحكم المحلي ووزارة المالية بتحويل مخصصات المجالس المحلية وفق القانون مثل رسوم النقل على </w:t>
            </w:r>
            <w:proofErr w:type="gramStart"/>
            <w:r w:rsidRPr="005F5CBB">
              <w:rPr>
                <w:rFonts w:ascii="Times New Roman" w:eastAsia="Times New Roman" w:hAnsi="Times New Roman" w:cs="Times New Roman" w:hint="cs"/>
                <w:sz w:val="27"/>
                <w:szCs w:val="27"/>
                <w:rtl/>
              </w:rPr>
              <w:t>الطرق .</w:t>
            </w:r>
            <w:proofErr w:type="gramEnd"/>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13</w:t>
            </w:r>
            <w:r w:rsidRPr="005F5CBB">
              <w:rPr>
                <w:rFonts w:ascii="Times New Roman" w:eastAsia="Times New Roman" w:hAnsi="Times New Roman" w:cs="Times New Roman"/>
                <w:sz w:val="27"/>
                <w:szCs w:val="27"/>
                <w:rtl/>
              </w:rPr>
              <w:t>-</w:t>
            </w:r>
            <w:r w:rsidRPr="005F5CBB">
              <w:rPr>
                <w:rFonts w:ascii="Times New Roman" w:eastAsia="Times New Roman" w:hAnsi="Times New Roman" w:cs="Times New Roman" w:hint="cs"/>
                <w:sz w:val="27"/>
                <w:szCs w:val="27"/>
                <w:rtl/>
              </w:rPr>
              <w:t> </w:t>
            </w:r>
            <w:proofErr w:type="gramStart"/>
            <w:r w:rsidRPr="005F5CBB">
              <w:rPr>
                <w:rFonts w:ascii="Times New Roman" w:eastAsia="Times New Roman" w:hAnsi="Times New Roman" w:cs="Times New Roman" w:hint="cs"/>
                <w:sz w:val="27"/>
                <w:szCs w:val="27"/>
                <w:rtl/>
              </w:rPr>
              <w:t>الاستمرار</w:t>
            </w:r>
            <w:proofErr w:type="gramEnd"/>
            <w:r w:rsidRPr="005F5CBB">
              <w:rPr>
                <w:rFonts w:ascii="Times New Roman" w:eastAsia="Times New Roman" w:hAnsi="Times New Roman" w:cs="Times New Roman" w:hint="cs"/>
                <w:sz w:val="27"/>
                <w:szCs w:val="27"/>
                <w:rtl/>
              </w:rPr>
              <w:t>  في دعم مجالس الخدمات المشتركة والعمل على خلق المزيد من تلك المجالس بحيث تشمل كافة المحافظات.</w:t>
            </w:r>
          </w:p>
          <w:p w:rsidR="005F5CBB" w:rsidRPr="005F5CBB" w:rsidRDefault="005F5CBB" w:rsidP="005F5CBB">
            <w:pPr>
              <w:bidi/>
              <w:spacing w:after="0" w:line="360" w:lineRule="atLeast"/>
              <w:jc w:val="right"/>
              <w:rPr>
                <w:rFonts w:ascii="Times New Roman" w:eastAsia="Times New Roman" w:hAnsi="Times New Roman" w:cs="Times New Roman"/>
                <w:sz w:val="24"/>
                <w:szCs w:val="24"/>
                <w:rtl/>
              </w:rPr>
            </w:pPr>
            <w:bookmarkStart w:id="3" w:name="_GoBack"/>
            <w:r w:rsidRPr="005F5CBB">
              <w:rPr>
                <w:rFonts w:ascii="Times New Roman" w:eastAsia="Times New Roman" w:hAnsi="Times New Roman" w:cs="Times New Roman" w:hint="cs"/>
                <w:sz w:val="27"/>
                <w:szCs w:val="27"/>
                <w:rtl/>
              </w:rPr>
              <w:t> </w:t>
            </w:r>
            <w:bookmarkStart w:id="4" w:name="4"/>
            <w:bookmarkEnd w:id="4"/>
            <w:r>
              <w:rPr>
                <w:rFonts w:ascii="Times New Roman" w:eastAsia="Times New Roman" w:hAnsi="Times New Roman" w:cs="Times New Roman"/>
                <w:noProof/>
                <w:color w:val="0000FF"/>
                <w:sz w:val="27"/>
                <w:szCs w:val="27"/>
              </w:rPr>
              <w:drawing>
                <wp:inline distT="0" distB="0" distL="0" distR="0" wp14:anchorId="59515B21" wp14:editId="2121EB9D">
                  <wp:extent cx="247650" cy="295275"/>
                  <wp:effectExtent l="0" t="0" r="0" b="9525"/>
                  <wp:docPr id="1" name="תמונה 1" descr="http://146.185.164.77/passia.org/images/redup.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46.185.164.77/passia.org/images/redup.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bookmarkEnd w:id="3"/>
          <w:p w:rsidR="005F5CBB" w:rsidRPr="005F5CBB" w:rsidRDefault="005F5CBB" w:rsidP="005F5CBB">
            <w:pPr>
              <w:bidi/>
              <w:spacing w:before="100" w:beforeAutospacing="1" w:after="100" w:afterAutospacing="1" w:line="720" w:lineRule="atLeast"/>
              <w:jc w:val="both"/>
              <w:outlineLvl w:val="0"/>
              <w:rPr>
                <w:rFonts w:ascii="Times New Roman" w:eastAsia="Times New Roman" w:hAnsi="Times New Roman" w:cs="Times New Roman"/>
                <w:b/>
                <w:bCs/>
                <w:kern w:val="36"/>
                <w:sz w:val="48"/>
                <w:szCs w:val="48"/>
                <w:rtl/>
              </w:rPr>
            </w:pPr>
            <w:r w:rsidRPr="005F5CBB">
              <w:rPr>
                <w:rFonts w:ascii="Times New Roman" w:eastAsia="Times New Roman" w:hAnsi="Times New Roman" w:cs="Times New Roman" w:hint="cs"/>
                <w:b/>
                <w:bCs/>
                <w:kern w:val="36"/>
                <w:sz w:val="30"/>
                <w:szCs w:val="30"/>
                <w:rtl/>
              </w:rPr>
              <w:lastRenderedPageBreak/>
              <w:t xml:space="preserve">نتائج وتوصيات على المدى المتوسط </w:t>
            </w:r>
            <w:proofErr w:type="gramStart"/>
            <w:r w:rsidRPr="005F5CBB">
              <w:rPr>
                <w:rFonts w:ascii="Times New Roman" w:eastAsia="Times New Roman" w:hAnsi="Times New Roman" w:cs="Times New Roman" w:hint="cs"/>
                <w:b/>
                <w:bCs/>
                <w:kern w:val="36"/>
                <w:sz w:val="30"/>
                <w:szCs w:val="30"/>
                <w:rtl/>
              </w:rPr>
              <w:t>والبعيد</w:t>
            </w:r>
            <w:proofErr w:type="gramEnd"/>
            <w:r w:rsidRPr="005F5CBB">
              <w:rPr>
                <w:rFonts w:ascii="Times New Roman" w:eastAsia="Times New Roman" w:hAnsi="Times New Roman" w:cs="Times New Roman" w:hint="cs"/>
                <w:b/>
                <w:bCs/>
                <w:kern w:val="36"/>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xml:space="preserve">إذا أرادت  السلطة  الفلسطينية  أن تقيم مجتمعا سياسيا </w:t>
            </w:r>
            <w:proofErr w:type="gramStart"/>
            <w:r w:rsidRPr="005F5CBB">
              <w:rPr>
                <w:rFonts w:ascii="Times New Roman" w:eastAsia="Times New Roman" w:hAnsi="Times New Roman" w:cs="Times New Roman" w:hint="cs"/>
                <w:sz w:val="27"/>
                <w:szCs w:val="27"/>
                <w:rtl/>
              </w:rPr>
              <w:t>ديمقراطيا ,</w:t>
            </w:r>
            <w:proofErr w:type="gramEnd"/>
            <w:r w:rsidRPr="005F5CBB">
              <w:rPr>
                <w:rFonts w:ascii="Times New Roman" w:eastAsia="Times New Roman" w:hAnsi="Times New Roman" w:cs="Times New Roman" w:hint="cs"/>
                <w:sz w:val="27"/>
                <w:szCs w:val="27"/>
                <w:rtl/>
              </w:rPr>
              <w:t xml:space="preserve"> فعليها أن تعمل بعكس ما كان قائما .  وهذا يعني تغيير جوهري  وكامل في مضمون العلاقة بين السلطة  المرك</w:t>
            </w:r>
            <w:proofErr w:type="gramStart"/>
            <w:r w:rsidRPr="005F5CBB">
              <w:rPr>
                <w:rFonts w:ascii="Times New Roman" w:eastAsia="Times New Roman" w:hAnsi="Times New Roman" w:cs="Times New Roman" w:hint="cs"/>
                <w:sz w:val="27"/>
                <w:szCs w:val="27"/>
                <w:rtl/>
              </w:rPr>
              <w:t>زية والسلط</w:t>
            </w:r>
            <w:proofErr w:type="gramEnd"/>
            <w:r w:rsidRPr="005F5CBB">
              <w:rPr>
                <w:rFonts w:ascii="Times New Roman" w:eastAsia="Times New Roman" w:hAnsi="Times New Roman" w:cs="Times New Roman" w:hint="cs"/>
                <w:sz w:val="27"/>
                <w:szCs w:val="27"/>
                <w:rtl/>
              </w:rPr>
              <w:t xml:space="preserve">ة المحلية في المدى البعيد وبالرغم من أن عملية التحويل تحتاج إلى شروط عديدة ومترافقة مع فترة زمنية حتى تتم بصورة جذرية , إلا انه يمكن الوصول إلى ذلك عبر العمل على تغير القوانين  المقرة . فالهدف ليس إيجاد هيكلية إدارية تجمع أو تفصل بين مستوى التجمعات السكانية , بقدر ما هو تغير جوهري وعميق في مفهوم العلاقة بين السلطتين بحيث تقوم على أساس الندية </w:t>
            </w:r>
            <w:proofErr w:type="spellStart"/>
            <w:r w:rsidRPr="005F5CBB">
              <w:rPr>
                <w:rFonts w:ascii="Times New Roman" w:eastAsia="Times New Roman" w:hAnsi="Times New Roman" w:cs="Times New Roman" w:hint="cs"/>
                <w:sz w:val="27"/>
                <w:szCs w:val="27"/>
                <w:rtl/>
              </w:rPr>
              <w:t>والتكافئية</w:t>
            </w:r>
            <w:proofErr w:type="spellEnd"/>
            <w:r w:rsidRPr="005F5CBB">
              <w:rPr>
                <w:rFonts w:ascii="Times New Roman" w:eastAsia="Times New Roman" w:hAnsi="Times New Roman" w:cs="Times New Roman" w:hint="cs"/>
                <w:sz w:val="27"/>
                <w:szCs w:val="27"/>
                <w:rtl/>
              </w:rPr>
              <w:t xml:space="preserve"> مع العمل في البداية على منح الاستقلالية والتمثيلية لتلك الهيئات . ولن يتأتى  هذا باتباع الأساليب المتوارثة أو المجاورة شرقا , وإنما بوضع نظام إداري  شامل قائم على مفهوم اللامركزية الإدارية , وصولا إلى مفهوم اللامركزية السياسية , التي كان من الأجدر أن تقوم وزارة الحكم المحلي بتغير اسمها قبل أن تبادر إلى تغير إطارها القانوني والإداري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ولإنجاح تجربة الحكم المحلي الفلسطيني ,  وللتخفيف  من أعباء السلطة المركزية وتعميق</w:t>
            </w:r>
            <w:proofErr w:type="gramStart"/>
            <w:r w:rsidRPr="005F5CBB">
              <w:rPr>
                <w:rFonts w:ascii="Times New Roman" w:eastAsia="Times New Roman" w:hAnsi="Times New Roman" w:cs="Times New Roman" w:hint="cs"/>
                <w:sz w:val="27"/>
                <w:szCs w:val="27"/>
                <w:rtl/>
              </w:rPr>
              <w:t>ا للديمقر</w:t>
            </w:r>
            <w:proofErr w:type="gramEnd"/>
            <w:r w:rsidRPr="005F5CBB">
              <w:rPr>
                <w:rFonts w:ascii="Times New Roman" w:eastAsia="Times New Roman" w:hAnsi="Times New Roman" w:cs="Times New Roman" w:hint="cs"/>
                <w:sz w:val="27"/>
                <w:szCs w:val="27"/>
                <w:rtl/>
              </w:rPr>
              <w:t xml:space="preserve">اطية الفلسطينية وتحقيقا </w:t>
            </w:r>
            <w:proofErr w:type="spellStart"/>
            <w:r w:rsidRPr="005F5CBB">
              <w:rPr>
                <w:rFonts w:ascii="Times New Roman" w:eastAsia="Times New Roman" w:hAnsi="Times New Roman" w:cs="Times New Roman" w:hint="cs"/>
                <w:sz w:val="27"/>
                <w:szCs w:val="27"/>
                <w:rtl/>
              </w:rPr>
              <w:t>لمبداء</w:t>
            </w:r>
            <w:proofErr w:type="spellEnd"/>
            <w:r w:rsidRPr="005F5CBB">
              <w:rPr>
                <w:rFonts w:ascii="Times New Roman" w:eastAsia="Times New Roman" w:hAnsi="Times New Roman" w:cs="Times New Roman" w:hint="cs"/>
                <w:sz w:val="27"/>
                <w:szCs w:val="27"/>
                <w:rtl/>
              </w:rPr>
              <w:t xml:space="preserve"> المشاركة الجماهيرية ولتطوير ثقة المواطنين بالسلطتين المحلية والمركزية ولتوفير فرص التنافس بين المدن والمحافظات لكل ما تقدم لا بد أن يرتكز برنامج وزارة الحكم المحلي على وضع خطط وتأخذ بالاعتبار وخصوصيات  المرحلة الانتقالية والمرحلة النهائية . فعلى صعيد برنامج تطوير السلطة المحلية في المرحلة النهائية يجب التركيز على النقاط التالية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7"/>
                <w:szCs w:val="27"/>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1</w:t>
            </w:r>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 xml:space="preserve"> يصعب الحديث عن إمكانية تطوير عمل السلطة المحلية دون مواصلة العمل على استكمال السيادة الفلسطينية على كل مقومات الحياة في </w:t>
            </w:r>
            <w:proofErr w:type="gramStart"/>
            <w:r w:rsidRPr="005F5CBB">
              <w:rPr>
                <w:rFonts w:ascii="Times New Roman" w:eastAsia="Times New Roman" w:hAnsi="Times New Roman" w:cs="Times New Roman" w:hint="cs"/>
                <w:sz w:val="27"/>
                <w:szCs w:val="27"/>
                <w:rtl/>
              </w:rPr>
              <w:t>فلسطين .</w:t>
            </w:r>
            <w:proofErr w:type="gramEnd"/>
            <w:r w:rsidRPr="005F5CBB">
              <w:rPr>
                <w:rFonts w:ascii="Times New Roman" w:eastAsia="Times New Roman" w:hAnsi="Times New Roman" w:cs="Times New Roman" w:hint="cs"/>
                <w:sz w:val="27"/>
                <w:szCs w:val="27"/>
                <w:rtl/>
              </w:rPr>
              <w:t xml:space="preserve"> وقد أظهرت أحداث 28 أيلول الماضي بان مناطق السلطة الفلسطينية رهينة بيد سلطة  الاحتلال التي عمدت إلى تقطيع أواصر الصلة بين  المدن والحد من الحرية الاقتصادية والتجارية , ولذا فسوف يبقى تطور مؤسسات السلطة المحلية موضع شك ما لم يتحقق الجلاء التام الاحتلال عن كافة الأراضي الفلسطينية</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sz w:val="24"/>
                <w:szCs w:val="24"/>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2</w:t>
            </w:r>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 xml:space="preserve"> يجب إعادة قولبة بنية وهيكلية الهيئات المحلية في النواحي القانونية والإدارية </w:t>
            </w:r>
            <w:proofErr w:type="gramStart"/>
            <w:r w:rsidRPr="005F5CBB">
              <w:rPr>
                <w:rFonts w:ascii="Times New Roman" w:eastAsia="Times New Roman" w:hAnsi="Times New Roman" w:cs="Times New Roman" w:hint="cs"/>
                <w:sz w:val="27"/>
                <w:szCs w:val="27"/>
                <w:rtl/>
              </w:rPr>
              <w:t>والمالية .</w:t>
            </w:r>
            <w:proofErr w:type="gramEnd"/>
            <w:r w:rsidRPr="005F5CBB">
              <w:rPr>
                <w:rFonts w:ascii="Times New Roman" w:eastAsia="Times New Roman" w:hAnsi="Times New Roman" w:cs="Times New Roman" w:hint="cs"/>
                <w:sz w:val="27"/>
                <w:szCs w:val="27"/>
                <w:rtl/>
              </w:rPr>
              <w:t xml:space="preserve"> ففي الناحية القانونية , يجدب إعداد قانون جديد يتضمن نظام انتخابيا لهذه  الهيئات كل أربعه أعوام ،مع تحديد صلاحيات رئيس المجلس البلدي وإعفائه وفصل الإدارة </w:t>
            </w:r>
            <w:proofErr w:type="spellStart"/>
            <w:r w:rsidRPr="005F5CBB">
              <w:rPr>
                <w:rFonts w:ascii="Times New Roman" w:eastAsia="Times New Roman" w:hAnsi="Times New Roman" w:cs="Times New Roman" w:hint="cs"/>
                <w:sz w:val="27"/>
                <w:szCs w:val="27"/>
                <w:rtl/>
              </w:rPr>
              <w:t>افيذيه</w:t>
            </w:r>
            <w:proofErr w:type="spellEnd"/>
            <w:r w:rsidRPr="005F5CBB">
              <w:rPr>
                <w:rFonts w:ascii="Times New Roman" w:eastAsia="Times New Roman" w:hAnsi="Times New Roman" w:cs="Times New Roman" w:hint="cs"/>
                <w:sz w:val="27"/>
                <w:szCs w:val="27"/>
                <w:rtl/>
              </w:rPr>
              <w:t xml:space="preserve"> عن </w:t>
            </w:r>
            <w:proofErr w:type="spellStart"/>
            <w:r w:rsidRPr="005F5CBB">
              <w:rPr>
                <w:rFonts w:ascii="Times New Roman" w:eastAsia="Times New Roman" w:hAnsi="Times New Roman" w:cs="Times New Roman" w:hint="cs"/>
                <w:sz w:val="27"/>
                <w:szCs w:val="27"/>
                <w:rtl/>
              </w:rPr>
              <w:t>السلطه</w:t>
            </w:r>
            <w:proofErr w:type="spellEnd"/>
            <w:r w:rsidRPr="005F5CBB">
              <w:rPr>
                <w:rFonts w:ascii="Times New Roman" w:eastAsia="Times New Roman" w:hAnsi="Times New Roman" w:cs="Times New Roman" w:hint="cs"/>
                <w:sz w:val="27"/>
                <w:szCs w:val="27"/>
                <w:rtl/>
              </w:rPr>
              <w:t xml:space="preserve"> التشريعية في </w:t>
            </w:r>
            <w:proofErr w:type="spellStart"/>
            <w:r w:rsidRPr="005F5CBB">
              <w:rPr>
                <w:rFonts w:ascii="Times New Roman" w:eastAsia="Times New Roman" w:hAnsi="Times New Roman" w:cs="Times New Roman" w:hint="cs"/>
                <w:sz w:val="27"/>
                <w:szCs w:val="27"/>
                <w:rtl/>
              </w:rPr>
              <w:t>الهيئه</w:t>
            </w:r>
            <w:proofErr w:type="spellEnd"/>
            <w:r w:rsidRPr="005F5CBB">
              <w:rPr>
                <w:rFonts w:ascii="Times New Roman" w:eastAsia="Times New Roman" w:hAnsi="Times New Roman" w:cs="Times New Roman" w:hint="cs"/>
                <w:sz w:val="27"/>
                <w:szCs w:val="27"/>
                <w:rtl/>
              </w:rPr>
              <w:t xml:space="preserve"> المحلية. ومن الناحية </w:t>
            </w:r>
            <w:proofErr w:type="spellStart"/>
            <w:r w:rsidRPr="005F5CBB">
              <w:rPr>
                <w:rFonts w:ascii="Times New Roman" w:eastAsia="Times New Roman" w:hAnsi="Times New Roman" w:cs="Times New Roman" w:hint="cs"/>
                <w:sz w:val="27"/>
                <w:szCs w:val="27"/>
                <w:rtl/>
              </w:rPr>
              <w:t>الاداريه</w:t>
            </w:r>
            <w:proofErr w:type="spellEnd"/>
            <w:r w:rsidRPr="005F5CBB">
              <w:rPr>
                <w:rFonts w:ascii="Times New Roman" w:eastAsia="Times New Roman" w:hAnsi="Times New Roman" w:cs="Times New Roman" w:hint="cs"/>
                <w:sz w:val="27"/>
                <w:szCs w:val="27"/>
                <w:rtl/>
              </w:rPr>
              <w:t xml:space="preserve"> ، فيجب تحديد الصلاحيات والاختصاصات للتقسيمات </w:t>
            </w:r>
            <w:proofErr w:type="spellStart"/>
            <w:r w:rsidRPr="005F5CBB">
              <w:rPr>
                <w:rFonts w:ascii="Times New Roman" w:eastAsia="Times New Roman" w:hAnsi="Times New Roman" w:cs="Times New Roman" w:hint="cs"/>
                <w:sz w:val="27"/>
                <w:szCs w:val="27"/>
                <w:rtl/>
              </w:rPr>
              <w:t>المختلفة،وتحديث</w:t>
            </w:r>
            <w:proofErr w:type="spellEnd"/>
            <w:r w:rsidRPr="005F5CBB">
              <w:rPr>
                <w:rFonts w:ascii="Times New Roman" w:eastAsia="Times New Roman" w:hAnsi="Times New Roman" w:cs="Times New Roman" w:hint="cs"/>
                <w:sz w:val="27"/>
                <w:szCs w:val="27"/>
                <w:rtl/>
              </w:rPr>
              <w:t xml:space="preserve"> الكوادر </w:t>
            </w:r>
            <w:proofErr w:type="spellStart"/>
            <w:r w:rsidRPr="005F5CBB">
              <w:rPr>
                <w:rFonts w:ascii="Times New Roman" w:eastAsia="Times New Roman" w:hAnsi="Times New Roman" w:cs="Times New Roman" w:hint="cs"/>
                <w:sz w:val="27"/>
                <w:szCs w:val="27"/>
                <w:rtl/>
              </w:rPr>
              <w:t>الاداريه</w:t>
            </w:r>
            <w:proofErr w:type="spellEnd"/>
            <w:r w:rsidRPr="005F5CBB">
              <w:rPr>
                <w:rFonts w:ascii="Times New Roman" w:eastAsia="Times New Roman" w:hAnsi="Times New Roman" w:cs="Times New Roman" w:hint="cs"/>
                <w:sz w:val="27"/>
                <w:szCs w:val="27"/>
                <w:rtl/>
              </w:rPr>
              <w:t xml:space="preserve"> والتركيز على القضايا التنموية والتطويرية للمجتمع المحلي . وفي الناحية المالية ولترسيخ مفهوم الاستقلالية للهيئات المحلية، تمنح الهيئات المحلية القدرة على تحصيل موارد ثابتة كمدخل تتلاءم مع مدى ومجال النشاطات والخدمات التي تقدمها هذه الهيئات.</w:t>
            </w:r>
          </w:p>
          <w:p w:rsidR="005F5CBB" w:rsidRPr="005F5CBB" w:rsidRDefault="005F5CBB" w:rsidP="005F5CBB">
            <w:pPr>
              <w:bidi/>
              <w:spacing w:after="0" w:line="360" w:lineRule="atLeast"/>
              <w:jc w:val="both"/>
              <w:rPr>
                <w:rFonts w:ascii="Times New Roman" w:eastAsia="Times New Roman" w:hAnsi="Times New Roman" w:cs="Times New Roman"/>
                <w:sz w:val="24"/>
                <w:szCs w:val="24"/>
                <w:rtl/>
              </w:rPr>
            </w:pPr>
            <w:r w:rsidRPr="005F5CBB">
              <w:rPr>
                <w:rFonts w:ascii="Times New Roman" w:eastAsia="Times New Roman" w:hAnsi="Times New Roman" w:cs="Times New Roman" w:hint="cs"/>
                <w:sz w:val="27"/>
                <w:szCs w:val="27"/>
                <w:rtl/>
              </w:rPr>
              <w:t> </w:t>
            </w:r>
          </w:p>
          <w:p w:rsidR="005F5CBB" w:rsidRPr="005F5CBB" w:rsidRDefault="005F5CBB" w:rsidP="005F5CBB">
            <w:pPr>
              <w:bidi/>
              <w:spacing w:after="0" w:line="360" w:lineRule="atLeast"/>
              <w:jc w:val="both"/>
              <w:rPr>
                <w:rFonts w:ascii="Times New Roman" w:eastAsia="Times New Roman" w:hAnsi="Times New Roman" w:cs="Times New Roman"/>
                <w:sz w:val="24"/>
                <w:szCs w:val="24"/>
              </w:rPr>
            </w:pPr>
            <w:r w:rsidRPr="005F5CBB">
              <w:rPr>
                <w:rFonts w:ascii="Times New Roman" w:eastAsia="Times New Roman" w:hAnsi="Times New Roman" w:cs="Times New Roman" w:hint="cs"/>
                <w:sz w:val="27"/>
                <w:szCs w:val="27"/>
                <w:rtl/>
              </w:rPr>
              <w:lastRenderedPageBreak/>
              <w:t>3</w:t>
            </w:r>
            <w:r w:rsidRPr="005F5CBB">
              <w:rPr>
                <w:rFonts w:ascii="Times New Roman" w:eastAsia="Times New Roman" w:hAnsi="Times New Roman" w:cs="Times New Roman"/>
                <w:sz w:val="27"/>
                <w:szCs w:val="27"/>
                <w:rtl/>
              </w:rPr>
              <w:t>- </w:t>
            </w:r>
            <w:r w:rsidRPr="005F5CBB">
              <w:rPr>
                <w:rFonts w:ascii="Times New Roman" w:eastAsia="Times New Roman" w:hAnsi="Times New Roman" w:cs="Times New Roman" w:hint="cs"/>
                <w:sz w:val="27"/>
                <w:szCs w:val="27"/>
                <w:rtl/>
              </w:rPr>
              <w:t> كما أن تطوير الهيئات المحلية لا يمكن أن يتحقق إلا بتغيير النمط المتوار</w:t>
            </w:r>
            <w:proofErr w:type="gramStart"/>
            <w:r w:rsidRPr="005F5CBB">
              <w:rPr>
                <w:rFonts w:ascii="Times New Roman" w:eastAsia="Times New Roman" w:hAnsi="Times New Roman" w:cs="Times New Roman" w:hint="cs"/>
                <w:sz w:val="27"/>
                <w:szCs w:val="27"/>
                <w:rtl/>
              </w:rPr>
              <w:t xml:space="preserve">ث لعلاقة </w:t>
            </w:r>
            <w:proofErr w:type="gramEnd"/>
            <w:r w:rsidRPr="005F5CBB">
              <w:rPr>
                <w:rFonts w:ascii="Times New Roman" w:eastAsia="Times New Roman" w:hAnsi="Times New Roman" w:cs="Times New Roman" w:hint="cs"/>
                <w:sz w:val="27"/>
                <w:szCs w:val="27"/>
                <w:rtl/>
              </w:rPr>
              <w:t xml:space="preserve">إلحاق </w:t>
            </w:r>
            <w:proofErr w:type="spellStart"/>
            <w:r w:rsidRPr="005F5CBB">
              <w:rPr>
                <w:rFonts w:ascii="Times New Roman" w:eastAsia="Times New Roman" w:hAnsi="Times New Roman" w:cs="Times New Roman" w:hint="cs"/>
                <w:sz w:val="27"/>
                <w:szCs w:val="27"/>
                <w:rtl/>
              </w:rPr>
              <w:t>السلطه</w:t>
            </w:r>
            <w:proofErr w:type="spellEnd"/>
            <w:r w:rsidRPr="005F5CBB">
              <w:rPr>
                <w:rFonts w:ascii="Times New Roman" w:eastAsia="Times New Roman" w:hAnsi="Times New Roman" w:cs="Times New Roman" w:hint="cs"/>
                <w:sz w:val="27"/>
                <w:szCs w:val="27"/>
                <w:rtl/>
              </w:rPr>
              <w:t xml:space="preserve"> المحلية </w:t>
            </w:r>
            <w:proofErr w:type="spellStart"/>
            <w:r w:rsidRPr="005F5CBB">
              <w:rPr>
                <w:rFonts w:ascii="Times New Roman" w:eastAsia="Times New Roman" w:hAnsi="Times New Roman" w:cs="Times New Roman" w:hint="cs"/>
                <w:sz w:val="27"/>
                <w:szCs w:val="27"/>
                <w:rtl/>
              </w:rPr>
              <w:t>للسلطه</w:t>
            </w:r>
            <w:proofErr w:type="spellEnd"/>
            <w:r w:rsidRPr="005F5CBB">
              <w:rPr>
                <w:rFonts w:ascii="Times New Roman" w:eastAsia="Times New Roman" w:hAnsi="Times New Roman" w:cs="Times New Roman" w:hint="cs"/>
                <w:sz w:val="27"/>
                <w:szCs w:val="27"/>
                <w:rtl/>
              </w:rPr>
              <w:t xml:space="preserve"> </w:t>
            </w:r>
            <w:proofErr w:type="spellStart"/>
            <w:r w:rsidRPr="005F5CBB">
              <w:rPr>
                <w:rFonts w:ascii="Times New Roman" w:eastAsia="Times New Roman" w:hAnsi="Times New Roman" w:cs="Times New Roman" w:hint="cs"/>
                <w:sz w:val="27"/>
                <w:szCs w:val="27"/>
                <w:rtl/>
              </w:rPr>
              <w:t>المركزية،وخلق</w:t>
            </w:r>
            <w:proofErr w:type="spellEnd"/>
            <w:r w:rsidRPr="005F5CBB">
              <w:rPr>
                <w:rFonts w:ascii="Times New Roman" w:eastAsia="Times New Roman" w:hAnsi="Times New Roman" w:cs="Times New Roman" w:hint="cs"/>
                <w:sz w:val="27"/>
                <w:szCs w:val="27"/>
                <w:rtl/>
              </w:rPr>
              <w:t xml:space="preserve"> علاقة جديدة تقوم على إيجاد علاقة تكافئيه بين الطرفين. وهذه العلاقة لا يمكن أن تنشا بدون اعتراف مبدئي بتساوي مستوى الحكم المركزي والمحلي ،ويقترن هذا الاعتراف إجرائيا بقوانين وانظمه تكفل حقوق كل طرف من جهة، وتنظيم العلاقة الاعتماد يه المتبادلة بينهما بحيث يتحقق التكامل والانسجام بين المستويين من جهة ثانيه.</w:t>
            </w:r>
          </w:p>
        </w:tc>
      </w:tr>
    </w:tbl>
    <w:p w:rsidR="00785BA7" w:rsidRDefault="00785BA7"/>
    <w:sectPr w:rsidR="00785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BB"/>
    <w:rsid w:val="005F5CBB"/>
    <w:rsid w:val="00785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F5CBB"/>
    <w:rPr>
      <w:rFonts w:ascii="Times New Roman" w:eastAsia="Times New Roman" w:hAnsi="Times New Roman" w:cs="Times New Roman"/>
      <w:b/>
      <w:bCs/>
      <w:kern w:val="36"/>
      <w:sz w:val="48"/>
      <w:szCs w:val="48"/>
    </w:rPr>
  </w:style>
  <w:style w:type="paragraph" w:styleId="a3">
    <w:name w:val="Body Text"/>
    <w:basedOn w:val="a"/>
    <w:link w:val="a4"/>
    <w:uiPriority w:val="99"/>
    <w:semiHidden/>
    <w:unhideWhenUsed/>
    <w:rsid w:val="005F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גוף טקסט תו"/>
    <w:basedOn w:val="a0"/>
    <w:link w:val="a3"/>
    <w:uiPriority w:val="99"/>
    <w:semiHidden/>
    <w:rsid w:val="005F5CBB"/>
    <w:rPr>
      <w:rFonts w:ascii="Times New Roman" w:eastAsia="Times New Roman" w:hAnsi="Times New Roman" w:cs="Times New Roman"/>
      <w:sz w:val="24"/>
      <w:szCs w:val="24"/>
    </w:rPr>
  </w:style>
  <w:style w:type="paragraph" w:styleId="a5">
    <w:name w:val="header"/>
    <w:basedOn w:val="a"/>
    <w:link w:val="a6"/>
    <w:uiPriority w:val="99"/>
    <w:unhideWhenUsed/>
    <w:rsid w:val="005F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כותרת עליונה תו"/>
    <w:basedOn w:val="a0"/>
    <w:link w:val="a5"/>
    <w:uiPriority w:val="99"/>
    <w:rsid w:val="005F5CBB"/>
    <w:rPr>
      <w:rFonts w:ascii="Times New Roman" w:eastAsia="Times New Roman" w:hAnsi="Times New Roman" w:cs="Times New Roman"/>
      <w:sz w:val="24"/>
      <w:szCs w:val="24"/>
    </w:rPr>
  </w:style>
  <w:style w:type="paragraph" w:styleId="NormalWeb">
    <w:name w:val="Normal (Web)"/>
    <w:basedOn w:val="a"/>
    <w:uiPriority w:val="99"/>
    <w:unhideWhenUsed/>
    <w:rsid w:val="005F5C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F5CBB"/>
    <w:rPr>
      <w:color w:val="0000FF"/>
      <w:u w:val="single"/>
    </w:rPr>
  </w:style>
  <w:style w:type="paragraph" w:customStyle="1" w:styleId="style2">
    <w:name w:val="style2"/>
    <w:basedOn w:val="a"/>
    <w:rsid w:val="005F5CB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F5CB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F5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F5CBB"/>
    <w:rPr>
      <w:rFonts w:ascii="Times New Roman" w:eastAsia="Times New Roman" w:hAnsi="Times New Roman" w:cs="Times New Roman"/>
      <w:b/>
      <w:bCs/>
      <w:kern w:val="36"/>
      <w:sz w:val="48"/>
      <w:szCs w:val="48"/>
    </w:rPr>
  </w:style>
  <w:style w:type="paragraph" w:styleId="a3">
    <w:name w:val="Body Text"/>
    <w:basedOn w:val="a"/>
    <w:link w:val="a4"/>
    <w:uiPriority w:val="99"/>
    <w:semiHidden/>
    <w:unhideWhenUsed/>
    <w:rsid w:val="005F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גוף טקסט תו"/>
    <w:basedOn w:val="a0"/>
    <w:link w:val="a3"/>
    <w:uiPriority w:val="99"/>
    <w:semiHidden/>
    <w:rsid w:val="005F5CBB"/>
    <w:rPr>
      <w:rFonts w:ascii="Times New Roman" w:eastAsia="Times New Roman" w:hAnsi="Times New Roman" w:cs="Times New Roman"/>
      <w:sz w:val="24"/>
      <w:szCs w:val="24"/>
    </w:rPr>
  </w:style>
  <w:style w:type="paragraph" w:styleId="a5">
    <w:name w:val="header"/>
    <w:basedOn w:val="a"/>
    <w:link w:val="a6"/>
    <w:uiPriority w:val="99"/>
    <w:unhideWhenUsed/>
    <w:rsid w:val="005F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כותרת עליונה תו"/>
    <w:basedOn w:val="a0"/>
    <w:link w:val="a5"/>
    <w:uiPriority w:val="99"/>
    <w:rsid w:val="005F5CBB"/>
    <w:rPr>
      <w:rFonts w:ascii="Times New Roman" w:eastAsia="Times New Roman" w:hAnsi="Times New Roman" w:cs="Times New Roman"/>
      <w:sz w:val="24"/>
      <w:szCs w:val="24"/>
    </w:rPr>
  </w:style>
  <w:style w:type="paragraph" w:styleId="NormalWeb">
    <w:name w:val="Normal (Web)"/>
    <w:basedOn w:val="a"/>
    <w:uiPriority w:val="99"/>
    <w:unhideWhenUsed/>
    <w:rsid w:val="005F5C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F5CBB"/>
    <w:rPr>
      <w:color w:val="0000FF"/>
      <w:u w:val="single"/>
    </w:rPr>
  </w:style>
  <w:style w:type="paragraph" w:customStyle="1" w:styleId="style2">
    <w:name w:val="style2"/>
    <w:basedOn w:val="a"/>
    <w:rsid w:val="005F5CB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F5CB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F5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62097">
      <w:bodyDiv w:val="1"/>
      <w:marLeft w:val="0"/>
      <w:marRight w:val="0"/>
      <w:marTop w:val="0"/>
      <w:marBottom w:val="0"/>
      <w:divBdr>
        <w:top w:val="none" w:sz="0" w:space="0" w:color="auto"/>
        <w:left w:val="none" w:sz="0" w:space="0" w:color="auto"/>
        <w:bottom w:val="none" w:sz="0" w:space="0" w:color="auto"/>
        <w:right w:val="none" w:sz="0" w:space="0" w:color="auto"/>
      </w:divBdr>
      <w:divsChild>
        <w:div w:id="1433746673">
          <w:marLeft w:val="0"/>
          <w:marRight w:val="0"/>
          <w:marTop w:val="0"/>
          <w:marBottom w:val="0"/>
          <w:divBdr>
            <w:top w:val="none" w:sz="0" w:space="0" w:color="auto"/>
            <w:left w:val="none" w:sz="0" w:space="0" w:color="auto"/>
            <w:bottom w:val="none" w:sz="0" w:space="0" w:color="auto"/>
            <w:right w:val="none" w:sz="0" w:space="0" w:color="auto"/>
          </w:divBdr>
        </w:div>
        <w:div w:id="10762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6.185.164.77/passia.org/meetings/2003/Nov-11-Decentralization.htm" TargetMode="External"/><Relationship Id="rId13" Type="http://schemas.openxmlformats.org/officeDocument/2006/relationships/hyperlink" Target="http://146.185.164.77/passia.org/meetings/2003/Nov-11-Decentralization.htm#ptop" TargetMode="External"/><Relationship Id="rId3" Type="http://schemas.openxmlformats.org/officeDocument/2006/relationships/settings" Target="settings.xml"/><Relationship Id="rId7" Type="http://schemas.openxmlformats.org/officeDocument/2006/relationships/hyperlink" Target="http://146.185.164.77/passia.org/images/meetings/Nov1-Decentralization.htm" TargetMode="External"/><Relationship Id="rId12"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46.185.164.77/passia.org/meetings/2003/Nov-11-Decentralization-eng.htm" TargetMode="External"/><Relationship Id="rId11" Type="http://schemas.openxmlformats.org/officeDocument/2006/relationships/hyperlink" Target="http://146.185.164.77/passia.org/meetings/2003/Nov-11-Decentralization.htm" TargetMode="External"/><Relationship Id="rId5" Type="http://schemas.openxmlformats.org/officeDocument/2006/relationships/hyperlink" Target="http://146.185.164.77/passia.org/meetings/2003/Nov-11-Decentralization-eng.htm" TargetMode="External"/><Relationship Id="rId15" Type="http://schemas.openxmlformats.org/officeDocument/2006/relationships/fontTable" Target="fontTable.xml"/><Relationship Id="rId10" Type="http://schemas.openxmlformats.org/officeDocument/2006/relationships/hyperlink" Target="http://146.185.164.77/passia.org/meetings/2003/Nov-11-Decentralization.htm" TargetMode="External"/><Relationship Id="rId4" Type="http://schemas.openxmlformats.org/officeDocument/2006/relationships/webSettings" Target="webSettings.xml"/><Relationship Id="rId9" Type="http://schemas.openxmlformats.org/officeDocument/2006/relationships/hyperlink" Target="http://146.185.164.77/passia.org/meetings/2003/Nov-11-Decentralization.htm"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1</cp:revision>
  <dcterms:created xsi:type="dcterms:W3CDTF">2017-09-21T14:07:00Z</dcterms:created>
  <dcterms:modified xsi:type="dcterms:W3CDTF">2017-09-21T14:08:00Z</dcterms:modified>
</cp:coreProperties>
</file>